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8B" w:rsidRDefault="00F06A8B">
      <w:pPr>
        <w:rPr>
          <w:rFonts w:ascii="Arial" w:hAnsi="Arial" w:cs="Arial"/>
          <w:color w:val="000000"/>
          <w:sz w:val="27"/>
          <w:szCs w:val="27"/>
        </w:rPr>
      </w:pPr>
    </w:p>
    <w:p w:rsidR="00F06A8B" w:rsidRPr="00F06A8B" w:rsidRDefault="00F06A8B" w:rsidP="00F06A8B">
      <w:pPr>
        <w:jc w:val="center"/>
        <w:rPr>
          <w:rFonts w:ascii="宋体" w:eastAsia="宋体" w:hAnsi="宋体" w:cs="Arial"/>
          <w:color w:val="000000"/>
          <w:sz w:val="44"/>
          <w:szCs w:val="44"/>
        </w:rPr>
      </w:pPr>
      <w:bookmarkStart w:id="0" w:name="_GoBack"/>
      <w:r w:rsidRPr="00F06A8B">
        <w:rPr>
          <w:rFonts w:ascii="宋体" w:eastAsia="宋体" w:hAnsi="宋体" w:cs="Arial" w:hint="eastAsia"/>
          <w:color w:val="000000"/>
          <w:sz w:val="44"/>
          <w:szCs w:val="44"/>
        </w:rPr>
        <w:t>西藏自治区人民政府关于行政处罚听证范围中较大数额罚款标准规定</w:t>
      </w:r>
    </w:p>
    <w:bookmarkEnd w:id="0"/>
    <w:p w:rsidR="00F06A8B" w:rsidRDefault="00F06A8B" w:rsidP="00F06A8B">
      <w:pPr>
        <w:jc w:val="center"/>
        <w:rPr>
          <w:rFonts w:ascii="楷体_GB2312" w:eastAsia="楷体_GB2312" w:hAnsi="Arial" w:cs="Arial"/>
          <w:color w:val="000000"/>
          <w:sz w:val="32"/>
          <w:szCs w:val="32"/>
        </w:rPr>
      </w:pPr>
      <w:r w:rsidRPr="00F06A8B">
        <w:rPr>
          <w:rFonts w:ascii="楷体_GB2312" w:eastAsia="楷体_GB2312" w:hAnsi="Arial" w:cs="Arial" w:hint="eastAsia"/>
          <w:color w:val="000000"/>
          <w:sz w:val="32"/>
          <w:szCs w:val="32"/>
        </w:rPr>
        <w:t>（2008年1月4日西藏自治区人民政府令第83号公布  自2008年1月4日起施行）</w:t>
      </w:r>
    </w:p>
    <w:p w:rsidR="00F06A8B" w:rsidRPr="00F06A8B" w:rsidRDefault="00F06A8B" w:rsidP="00F06A8B">
      <w:pPr>
        <w:jc w:val="center"/>
        <w:rPr>
          <w:rFonts w:ascii="楷体_GB2312" w:eastAsia="楷体_GB2312" w:hAnsi="Arial" w:cs="Arial" w:hint="eastAsia"/>
          <w:color w:val="000000"/>
          <w:sz w:val="32"/>
          <w:szCs w:val="32"/>
        </w:rPr>
      </w:pPr>
    </w:p>
    <w:p w:rsidR="00083224" w:rsidRDefault="00F06A8B">
      <w:r>
        <w:rPr>
          <w:rFonts w:ascii="Arial" w:hAnsi="Arial" w:cs="Arial"/>
          <w:color w:val="000000"/>
          <w:sz w:val="27"/>
          <w:szCs w:val="27"/>
        </w:rPr>
        <w:t xml:space="preserve">　</w:t>
      </w:r>
      <w:r>
        <w:rPr>
          <w:rFonts w:ascii="仿宋_GB2312" w:eastAsia="仿宋_GB2312" w:hint="eastAsia"/>
          <w:color w:val="000000"/>
          <w:sz w:val="32"/>
          <w:szCs w:val="32"/>
        </w:rPr>
        <w:t>为了规范行政机关的行政执法行为，保障行政相对人要求听证的权利，根据《中华人民共和国行政处罚法》第四十二条的规定，结合我区经济社会发展实际，将自治区行政处罚听证范围中“较大数额罚款”标准规定如下：</w:t>
      </w:r>
      <w:r>
        <w:rPr>
          <w:rFonts w:ascii="仿宋_GB2312" w:eastAsia="仿宋_GB2312" w:hint="eastAsia"/>
          <w:color w:val="000000"/>
          <w:sz w:val="32"/>
          <w:szCs w:val="32"/>
        </w:rPr>
        <w:br/>
        <w:t xml:space="preserve">　　一、对公民处以1000元（含1000元）以上罚款、对法人或者其他组织处以10000元（含10000元）以上罚款属于“较大数额罚款”。</w:t>
      </w:r>
      <w:r>
        <w:rPr>
          <w:rFonts w:ascii="仿宋_GB2312" w:eastAsia="仿宋_GB2312" w:hint="eastAsia"/>
          <w:color w:val="000000"/>
          <w:sz w:val="32"/>
          <w:szCs w:val="32"/>
        </w:rPr>
        <w:br/>
        <w:t xml:space="preserve">　　二、法律、法规和国务院有关行政主管部门对行政处罚听证范围中“较大数额罚款”标准另有规定的，从其规定。</w:t>
      </w:r>
      <w:r>
        <w:rPr>
          <w:rFonts w:ascii="仿宋_GB2312" w:eastAsia="仿宋_GB2312" w:hint="eastAsia"/>
          <w:color w:val="000000"/>
          <w:sz w:val="32"/>
          <w:szCs w:val="32"/>
        </w:rPr>
        <w:br/>
        <w:t xml:space="preserve">　　三、本规定自发布之日起施行。</w:t>
      </w:r>
    </w:p>
    <w:sectPr w:rsidR="0008322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1F8" w:rsidRDefault="000A51F8" w:rsidP="00F06A8B">
      <w:r>
        <w:separator/>
      </w:r>
    </w:p>
  </w:endnote>
  <w:endnote w:type="continuationSeparator" w:id="0">
    <w:p w:rsidR="000A51F8" w:rsidRDefault="000A51F8" w:rsidP="00F0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1F8" w:rsidRDefault="000A51F8" w:rsidP="00F06A8B">
      <w:r>
        <w:separator/>
      </w:r>
    </w:p>
  </w:footnote>
  <w:footnote w:type="continuationSeparator" w:id="0">
    <w:p w:rsidR="000A51F8" w:rsidRDefault="000A51F8" w:rsidP="00F0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B" w:rsidRDefault="00F06A8B" w:rsidP="00F06A8B">
    <w:pPr>
      <w:pStyle w:val="a3"/>
      <w:jc w:val="both"/>
      <w:textAlignment w:val="center"/>
      <w:rPr>
        <w:rFonts w:ascii="宋体" w:eastAsia="宋体" w:hAnsi="宋体" w:cs="宋体"/>
        <w:b/>
        <w:bCs/>
        <w:color w:val="005192"/>
        <w:sz w:val="32"/>
        <w:szCs w:val="32"/>
      </w:rPr>
    </w:pPr>
    <w:r>
      <w:rPr>
        <w:rFonts w:ascii="宋体" w:eastAsia="宋体" w:hAnsi="宋体" w:cs="宋体" w:hint="eastAsia"/>
        <w:b/>
        <w:bCs/>
        <w:color w:val="005192"/>
        <w:sz w:val="32"/>
        <w:szCs w:val="32"/>
      </w:rPr>
      <w:t>西</w:t>
    </w:r>
    <w:r>
      <w:rPr>
        <w:rFonts w:ascii="宋体" w:eastAsia="宋体" w:hAnsi="宋体" w:cs="宋体" w:hint="eastAsia"/>
        <w:b/>
        <w:bCs/>
        <w:noProof/>
        <w:color w:val="005192"/>
        <w:sz w:val="32"/>
      </w:rPr>
      <w:drawing>
        <wp:inline distT="0" distB="0" distL="114300" distR="114300" wp14:anchorId="6787EA1D" wp14:editId="642D3C17">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藏自治区人民政府规章</w:t>
    </w:r>
  </w:p>
  <w:p w:rsidR="00F06A8B" w:rsidRPr="00F06A8B" w:rsidRDefault="00F06A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8B"/>
    <w:rsid w:val="00083224"/>
    <w:rsid w:val="000A51F8"/>
    <w:rsid w:val="00F0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2B3A"/>
  <w15:chartTrackingRefBased/>
  <w15:docId w15:val="{7B50206B-6681-492C-9B69-7414C20B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F06A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6A8B"/>
    <w:rPr>
      <w:sz w:val="18"/>
      <w:szCs w:val="18"/>
    </w:rPr>
  </w:style>
  <w:style w:type="paragraph" w:styleId="a5">
    <w:name w:val="footer"/>
    <w:basedOn w:val="a"/>
    <w:link w:val="a6"/>
    <w:uiPriority w:val="99"/>
    <w:unhideWhenUsed/>
    <w:rsid w:val="00F06A8B"/>
    <w:pPr>
      <w:tabs>
        <w:tab w:val="center" w:pos="4153"/>
        <w:tab w:val="right" w:pos="8306"/>
      </w:tabs>
      <w:snapToGrid w:val="0"/>
      <w:jc w:val="left"/>
    </w:pPr>
    <w:rPr>
      <w:sz w:val="18"/>
      <w:szCs w:val="18"/>
    </w:rPr>
  </w:style>
  <w:style w:type="character" w:customStyle="1" w:styleId="a6">
    <w:name w:val="页脚 字符"/>
    <w:basedOn w:val="a0"/>
    <w:link w:val="a5"/>
    <w:uiPriority w:val="99"/>
    <w:rsid w:val="00F06A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268</Characters>
  <Application>Microsoft Office Word</Application>
  <DocSecurity>0</DocSecurity>
  <Lines>2</Lines>
  <Paragraphs>1</Paragraphs>
  <ScaleCrop>false</ScaleCrop>
  <Company>CHINA</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2022-11-25T12:02:00Z</dcterms:created>
  <dcterms:modified xsi:type="dcterms:W3CDTF">2022-11-25T12:04:00Z</dcterms:modified>
</cp:coreProperties>
</file>