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8C" w:rsidRDefault="0081558C">
      <w:pPr>
        <w:spacing w:line="560" w:lineRule="exact"/>
        <w:jc w:val="center"/>
        <w:rPr>
          <w:rFonts w:eastAsia="方正小标宋简体"/>
          <w:snapToGrid w:val="0"/>
          <w:kern w:val="0"/>
          <w:sz w:val="44"/>
          <w:szCs w:val="44"/>
        </w:rPr>
      </w:pPr>
      <w:bookmarkStart w:id="0" w:name="zhengwen"/>
    </w:p>
    <w:p w:rsidR="0081558C" w:rsidRDefault="0081558C">
      <w:pPr>
        <w:spacing w:line="560" w:lineRule="exact"/>
        <w:jc w:val="center"/>
        <w:rPr>
          <w:rFonts w:eastAsia="方正小标宋简体"/>
          <w:snapToGrid w:val="0"/>
          <w:kern w:val="0"/>
          <w:sz w:val="44"/>
          <w:szCs w:val="44"/>
        </w:rPr>
      </w:pPr>
    </w:p>
    <w:p w:rsidR="0081558C" w:rsidRPr="000C604C" w:rsidRDefault="00C42A02">
      <w:pPr>
        <w:pStyle w:val="a6"/>
        <w:widowControl/>
        <w:spacing w:line="600" w:lineRule="exact"/>
        <w:rPr>
          <w:rFonts w:asciiTheme="majorEastAsia" w:eastAsiaTheme="majorEastAsia" w:hAnsiTheme="majorEastAsia" w:cstheme="majorEastAsia"/>
          <w:kern w:val="0"/>
          <w:sz w:val="44"/>
          <w:szCs w:val="44"/>
        </w:rPr>
      </w:pPr>
      <w:r w:rsidRPr="00C42A02">
        <w:rPr>
          <w:rFonts w:asciiTheme="majorEastAsia" w:eastAsiaTheme="majorEastAsia" w:hAnsiTheme="majorEastAsia" w:cstheme="majorEastAsia" w:hint="eastAsia"/>
          <w:kern w:val="0"/>
          <w:sz w:val="44"/>
          <w:szCs w:val="44"/>
        </w:rPr>
        <w:t>西藏自治区地震预警管理办法</w:t>
      </w:r>
    </w:p>
    <w:p w:rsidR="0081558C" w:rsidRDefault="00541127">
      <w:pPr>
        <w:pStyle w:val="155"/>
        <w:adjustRightInd w:val="0"/>
        <w:snapToGrid w:val="0"/>
        <w:spacing w:before="0" w:line="600" w:lineRule="exact"/>
        <w:ind w:firstLineChars="0" w:firstLine="0"/>
        <w:rPr>
          <w:rFonts w:ascii="楷体_GB2312" w:hAnsi="Times New Roman" w:cs="Times New Roman"/>
          <w:kern w:val="0"/>
          <w:sz w:val="32"/>
        </w:rPr>
      </w:pPr>
      <w:r w:rsidRPr="00F51D2B">
        <w:rPr>
          <w:rFonts w:ascii="楷体_GB2312" w:hAnsi="Times New Roman" w:cs="Times New Roman" w:hint="eastAsia"/>
          <w:kern w:val="0"/>
          <w:sz w:val="32"/>
        </w:rPr>
        <w:t>（</w:t>
      </w:r>
      <w:r w:rsidR="00C42A02">
        <w:rPr>
          <w:rFonts w:ascii="楷体_GB2312" w:hAnsi="Times New Roman" w:cs="Times New Roman" w:hint="eastAsia"/>
          <w:kern w:val="0"/>
          <w:sz w:val="32"/>
        </w:rPr>
        <w:t>2021</w:t>
      </w:r>
      <w:r w:rsidRPr="00F51D2B">
        <w:rPr>
          <w:rFonts w:ascii="楷体_GB2312" w:hAnsi="Times New Roman" w:cs="Times New Roman" w:hint="eastAsia"/>
          <w:kern w:val="0"/>
          <w:sz w:val="32"/>
        </w:rPr>
        <w:t>年</w:t>
      </w:r>
      <w:r w:rsidR="00C42A02">
        <w:rPr>
          <w:rFonts w:ascii="楷体_GB2312" w:hAnsi="Times New Roman" w:cs="Times New Roman" w:hint="eastAsia"/>
          <w:kern w:val="0"/>
          <w:sz w:val="32"/>
        </w:rPr>
        <w:t>9</w:t>
      </w:r>
      <w:r w:rsidRPr="00F51D2B">
        <w:rPr>
          <w:rFonts w:ascii="楷体_GB2312" w:hAnsi="Times New Roman" w:cs="Times New Roman" w:hint="eastAsia"/>
          <w:kern w:val="0"/>
          <w:sz w:val="32"/>
        </w:rPr>
        <w:t>月</w:t>
      </w:r>
      <w:r w:rsidR="00C42A02">
        <w:rPr>
          <w:rFonts w:ascii="楷体_GB2312" w:hAnsi="Times New Roman" w:cs="Times New Roman" w:hint="eastAsia"/>
          <w:kern w:val="0"/>
          <w:sz w:val="32"/>
        </w:rPr>
        <w:t>7</w:t>
      </w:r>
      <w:r w:rsidRPr="00F51D2B">
        <w:rPr>
          <w:rFonts w:ascii="楷体_GB2312" w:hAnsi="Times New Roman" w:cs="Times New Roman" w:hint="eastAsia"/>
          <w:kern w:val="0"/>
          <w:sz w:val="32"/>
        </w:rPr>
        <w:t>日</w:t>
      </w:r>
      <w:r w:rsidR="001B2153" w:rsidRPr="00F51D2B">
        <w:rPr>
          <w:rFonts w:ascii="楷体_GB2312" w:hAnsi="Times New Roman" w:cs="Times New Roman" w:hint="eastAsia"/>
          <w:kern w:val="0"/>
          <w:sz w:val="32"/>
        </w:rPr>
        <w:t>西藏自治区</w:t>
      </w:r>
      <w:r w:rsidRPr="00F51D2B">
        <w:rPr>
          <w:rFonts w:ascii="楷体_GB2312" w:hAnsi="Times New Roman" w:cs="Times New Roman" w:hint="eastAsia"/>
          <w:kern w:val="0"/>
          <w:sz w:val="32"/>
        </w:rPr>
        <w:t>人民政府令第</w:t>
      </w:r>
      <w:r w:rsidR="00C42A02">
        <w:rPr>
          <w:rFonts w:ascii="楷体_GB2312" w:hAnsi="Times New Roman" w:cs="Times New Roman"/>
          <w:kern w:val="0"/>
          <w:sz w:val="32"/>
        </w:rPr>
        <w:t>165</w:t>
      </w:r>
      <w:r w:rsidRPr="00F51D2B">
        <w:rPr>
          <w:rFonts w:ascii="楷体_GB2312" w:hAnsi="Times New Roman" w:cs="Times New Roman" w:hint="eastAsia"/>
          <w:kern w:val="0"/>
          <w:sz w:val="32"/>
        </w:rPr>
        <w:t>号公布</w:t>
      </w:r>
      <w:r w:rsidR="001B2153" w:rsidRPr="00F51D2B">
        <w:rPr>
          <w:rFonts w:ascii="楷体_GB2312" w:hAnsi="Times New Roman" w:cs="Times New Roman" w:hint="eastAsia"/>
          <w:kern w:val="0"/>
          <w:sz w:val="32"/>
        </w:rPr>
        <w:t xml:space="preserve">  </w:t>
      </w:r>
      <w:r w:rsidR="001B2153" w:rsidRPr="00F51D2B">
        <w:rPr>
          <w:rFonts w:ascii="楷体_GB2312" w:hint="eastAsia"/>
          <w:shd w:val="clear" w:color="auto" w:fill="FFFFFF"/>
        </w:rPr>
        <w:t>自</w:t>
      </w:r>
      <w:r w:rsidR="00C42A02">
        <w:rPr>
          <w:rFonts w:ascii="楷体_GB2312" w:hint="eastAsia"/>
          <w:shd w:val="clear" w:color="auto" w:fill="FFFFFF"/>
        </w:rPr>
        <w:t>2021</w:t>
      </w:r>
      <w:r w:rsidR="001B2153" w:rsidRPr="00F51D2B">
        <w:rPr>
          <w:rFonts w:ascii="楷体_GB2312" w:hint="eastAsia"/>
          <w:shd w:val="clear" w:color="auto" w:fill="FFFFFF"/>
        </w:rPr>
        <w:t>年</w:t>
      </w:r>
      <w:r w:rsidR="00EC12AF">
        <w:rPr>
          <w:rFonts w:ascii="楷体_GB2312" w:hint="eastAsia"/>
          <w:shd w:val="clear" w:color="auto" w:fill="FFFFFF"/>
        </w:rPr>
        <w:t>1</w:t>
      </w:r>
      <w:r w:rsidR="00C42A02">
        <w:rPr>
          <w:rFonts w:ascii="楷体_GB2312"/>
          <w:shd w:val="clear" w:color="auto" w:fill="FFFFFF"/>
        </w:rPr>
        <w:t>1</w:t>
      </w:r>
      <w:r w:rsidR="001B2153" w:rsidRPr="00F51D2B">
        <w:rPr>
          <w:rFonts w:ascii="楷体_GB2312" w:hint="eastAsia"/>
          <w:shd w:val="clear" w:color="auto" w:fill="FFFFFF"/>
        </w:rPr>
        <w:t>月</w:t>
      </w:r>
      <w:r w:rsidR="00C42A02">
        <w:rPr>
          <w:rFonts w:ascii="楷体_GB2312" w:hint="eastAsia"/>
          <w:shd w:val="clear" w:color="auto" w:fill="FFFFFF"/>
        </w:rPr>
        <w:t>1</w:t>
      </w:r>
      <w:r w:rsidR="001B2153" w:rsidRPr="00F51D2B">
        <w:rPr>
          <w:rFonts w:ascii="楷体_GB2312" w:hint="eastAsia"/>
          <w:shd w:val="clear" w:color="auto" w:fill="FFFFFF"/>
        </w:rPr>
        <w:t>日起施行</w:t>
      </w:r>
      <w:r w:rsidRPr="00F51D2B">
        <w:rPr>
          <w:rFonts w:ascii="楷体_GB2312" w:hAnsi="Times New Roman" w:cs="Times New Roman" w:hint="eastAsia"/>
          <w:kern w:val="0"/>
          <w:sz w:val="32"/>
        </w:rPr>
        <w:t>）</w:t>
      </w:r>
    </w:p>
    <w:p w:rsidR="00E03F3E" w:rsidRPr="00F51D2B" w:rsidRDefault="00E03F3E">
      <w:pPr>
        <w:pStyle w:val="155"/>
        <w:adjustRightInd w:val="0"/>
        <w:snapToGrid w:val="0"/>
        <w:spacing w:before="0" w:line="600" w:lineRule="exact"/>
        <w:ind w:firstLineChars="0" w:firstLine="0"/>
        <w:rPr>
          <w:rFonts w:ascii="楷体_GB2312" w:hAnsi="Times New Roman" w:cs="Times New Roman"/>
          <w:kern w:val="0"/>
          <w:sz w:val="32"/>
        </w:rPr>
      </w:pPr>
    </w:p>
    <w:p w:rsidR="00C42A02" w:rsidRDefault="00C42A02" w:rsidP="00C42A02">
      <w:pPr>
        <w:spacing w:line="640" w:lineRule="exact"/>
        <w:jc w:val="center"/>
        <w:rPr>
          <w:rFonts w:ascii="黑体" w:eastAsia="黑体" w:hAnsi="黑体"/>
          <w:snapToGrid w:val="0"/>
          <w:kern w:val="0"/>
          <w:sz w:val="32"/>
          <w:szCs w:val="32"/>
        </w:rPr>
      </w:pPr>
      <w:r w:rsidRPr="00C42A02">
        <w:rPr>
          <w:rFonts w:ascii="黑体" w:eastAsia="黑体" w:hAnsi="黑体" w:hint="eastAsia"/>
          <w:snapToGrid w:val="0"/>
          <w:kern w:val="0"/>
          <w:sz w:val="32"/>
          <w:szCs w:val="32"/>
        </w:rPr>
        <w:t>第一章</w:t>
      </w:r>
      <w:r w:rsidRPr="00C42A02">
        <w:rPr>
          <w:rFonts w:ascii="黑体" w:eastAsia="黑体" w:hAnsi="黑体" w:hint="eastAsia"/>
          <w:snapToGrid w:val="0"/>
          <w:kern w:val="0"/>
          <w:sz w:val="32"/>
          <w:szCs w:val="32"/>
        </w:rPr>
        <w:t xml:space="preserve"> </w:t>
      </w:r>
      <w:r w:rsidRPr="00C42A02">
        <w:rPr>
          <w:rFonts w:ascii="黑体" w:eastAsia="黑体" w:hAnsi="黑体" w:hint="eastAsia"/>
          <w:snapToGrid w:val="0"/>
          <w:kern w:val="0"/>
          <w:sz w:val="32"/>
          <w:szCs w:val="32"/>
        </w:rPr>
        <w:t>总</w:t>
      </w:r>
      <w:r w:rsidRPr="00C42A02">
        <w:rPr>
          <w:rFonts w:ascii="黑体" w:eastAsia="黑体" w:hAnsi="黑体" w:hint="eastAsia"/>
          <w:snapToGrid w:val="0"/>
          <w:kern w:val="0"/>
          <w:sz w:val="32"/>
          <w:szCs w:val="32"/>
        </w:rPr>
        <w:t xml:space="preserve">  </w:t>
      </w:r>
      <w:r w:rsidRPr="00C42A02">
        <w:rPr>
          <w:rFonts w:ascii="黑体" w:eastAsia="黑体" w:hAnsi="黑体" w:hint="eastAsia"/>
          <w:snapToGrid w:val="0"/>
          <w:kern w:val="0"/>
          <w:sz w:val="32"/>
          <w:szCs w:val="32"/>
        </w:rPr>
        <w:t>则</w:t>
      </w:r>
    </w:p>
    <w:p w:rsidR="00C42A02" w:rsidRPr="00C42A02" w:rsidRDefault="00C42A02" w:rsidP="00C42A02">
      <w:pPr>
        <w:pStyle w:val="a0"/>
        <w:rPr>
          <w:rFonts w:hint="eastAsia"/>
        </w:rPr>
      </w:pP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第一条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为了加强地震预警工作的管理，有效发挥地震预警作用，防御或者减轻地震灾害损失，保障人民生命和财产安全，根据《中华人民共和国防震减灾法》《地震监测管理条例》《西藏自治区实施＜中华人民共和国防震减灾法＞办法》等法律法规，结合自治区实际，制定本办法。</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第二条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在自治区行政区域内从事地震预警系统规划与建设、地震预警信息发布与处置、监督管理与保障以及其他相关活动，适用本办法。</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第三条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本办法所称地震预警，是指地震发生后，在破坏性地震波到达可能遭受破坏的区域前，利用地震监测和信息传输设施设备及相关技术，向该区域提前发出地震警报信息的行为。</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第四条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地震预警工作坚持中国共产党的领导，以人民为中</w:t>
      </w:r>
      <w:r w:rsidRPr="00C42A02">
        <w:rPr>
          <w:rFonts w:ascii="仿宋_GB2312" w:eastAsia="仿宋_GB2312" w:hAnsi="黑体" w:hint="eastAsia"/>
          <w:snapToGrid w:val="0"/>
          <w:kern w:val="0"/>
          <w:sz w:val="32"/>
          <w:szCs w:val="32"/>
        </w:rPr>
        <w:lastRenderedPageBreak/>
        <w:t>心，预防和减少灾害损失，服务自治区经济社会发展的原则，实行统一规划、统一管理、统一发布的工作机制。</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第五条</w:t>
      </w:r>
      <w:r w:rsidR="00CA04B3">
        <w:rPr>
          <w:rFonts w:ascii="仿宋_GB2312" w:eastAsia="仿宋_GB2312" w:hAnsi="黑体" w:hint="eastAsia"/>
          <w:snapToGrid w:val="0"/>
          <w:kern w:val="0"/>
          <w:sz w:val="32"/>
          <w:szCs w:val="32"/>
        </w:rPr>
        <w:t xml:space="preserve"> </w:t>
      </w:r>
      <w:r w:rsidR="00CA04B3">
        <w:rPr>
          <w:rFonts w:ascii="仿宋_GB2312" w:eastAsia="仿宋_GB2312" w:hAnsi="黑体"/>
          <w:snapToGrid w:val="0"/>
          <w:kern w:val="0"/>
          <w:sz w:val="32"/>
          <w:szCs w:val="32"/>
        </w:rPr>
        <w:t xml:space="preserve"> </w:t>
      </w:r>
      <w:r w:rsidRPr="00C42A02">
        <w:rPr>
          <w:rFonts w:ascii="仿宋_GB2312" w:eastAsia="仿宋_GB2312" w:hAnsi="黑体" w:hint="eastAsia"/>
          <w:snapToGrid w:val="0"/>
          <w:kern w:val="0"/>
          <w:sz w:val="32"/>
          <w:szCs w:val="32"/>
        </w:rPr>
        <w:t>县级以上人民政府应当加强对地震预警工作的领导，将地震预警系统建设和运行管理纳入国民经济和社会发展规划，建立地震预警协调工作机制，统筹解决地震预警工作中涉及的重大问题，所需资金按照现行管理体制予以保障。</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第六条</w:t>
      </w:r>
      <w:r w:rsidR="00CA04B3">
        <w:rPr>
          <w:rFonts w:ascii="仿宋_GB2312" w:eastAsia="仿宋_GB2312" w:hAnsi="黑体" w:hint="eastAsia"/>
          <w:snapToGrid w:val="0"/>
          <w:kern w:val="0"/>
          <w:sz w:val="32"/>
          <w:szCs w:val="32"/>
        </w:rPr>
        <w:t xml:space="preserve"> </w:t>
      </w:r>
      <w:r w:rsidR="00CA04B3">
        <w:rPr>
          <w:rFonts w:ascii="仿宋_GB2312" w:eastAsia="仿宋_GB2312" w:hAnsi="黑体"/>
          <w:snapToGrid w:val="0"/>
          <w:kern w:val="0"/>
          <w:sz w:val="32"/>
          <w:szCs w:val="32"/>
        </w:rPr>
        <w:t xml:space="preserve"> </w:t>
      </w:r>
      <w:r w:rsidRPr="00C42A02">
        <w:rPr>
          <w:rFonts w:ascii="仿宋_GB2312" w:eastAsia="仿宋_GB2312" w:hAnsi="黑体" w:hint="eastAsia"/>
          <w:snapToGrid w:val="0"/>
          <w:kern w:val="0"/>
          <w:sz w:val="32"/>
          <w:szCs w:val="32"/>
        </w:rPr>
        <w:t>县级以上人民政府负责管理地震工作的部门或者机构（以下简称地震工作主管部门）负责本行政区域内地震预警工作的监督管理。</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县级以上人民政府有关部门应当按照各自职责做好地震预警相关管理工作。</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第七条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县级以上人民政府地震工作主管部门应当广泛开展地震预警知识宣传教育工作，指导、督促学校、医院等有关单位开展应急演练，提高公众科学应用地震预警信息进行避险的能力。</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第八条</w:t>
      </w:r>
      <w:r w:rsidR="00CA04B3">
        <w:rPr>
          <w:rFonts w:ascii="仿宋_GB2312" w:eastAsia="仿宋_GB2312" w:hAnsi="黑体" w:hint="eastAsia"/>
          <w:snapToGrid w:val="0"/>
          <w:kern w:val="0"/>
          <w:sz w:val="32"/>
          <w:szCs w:val="32"/>
        </w:rPr>
        <w:t xml:space="preserve"> </w:t>
      </w:r>
      <w:r w:rsidR="00CA04B3">
        <w:rPr>
          <w:rFonts w:ascii="仿宋_GB2312" w:eastAsia="仿宋_GB2312" w:hAnsi="黑体"/>
          <w:snapToGrid w:val="0"/>
          <w:kern w:val="0"/>
          <w:sz w:val="32"/>
          <w:szCs w:val="32"/>
        </w:rPr>
        <w:t xml:space="preserve"> </w:t>
      </w:r>
      <w:r w:rsidRPr="00C42A02">
        <w:rPr>
          <w:rFonts w:ascii="仿宋_GB2312" w:eastAsia="仿宋_GB2312" w:hAnsi="黑体" w:hint="eastAsia"/>
          <w:snapToGrid w:val="0"/>
          <w:kern w:val="0"/>
          <w:sz w:val="32"/>
          <w:szCs w:val="32"/>
        </w:rPr>
        <w:t>县级以上人民政府及其有关部门、乡（镇）人民政府街道办事处，村（居）民委员会应当组织开展地震预警知识宣传普及活动和必要的应急演练，提高公民应用地震预警信息避险的能力。</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lastRenderedPageBreak/>
        <w:t>第九条</w:t>
      </w:r>
      <w:r w:rsidR="00CA04B3">
        <w:rPr>
          <w:rFonts w:ascii="仿宋_GB2312" w:eastAsia="仿宋_GB2312" w:hAnsi="黑体" w:hint="eastAsia"/>
          <w:snapToGrid w:val="0"/>
          <w:kern w:val="0"/>
          <w:sz w:val="32"/>
          <w:szCs w:val="32"/>
        </w:rPr>
        <w:t xml:space="preserve"> </w:t>
      </w:r>
      <w:r w:rsidR="00CA04B3">
        <w:rPr>
          <w:rFonts w:ascii="仿宋_GB2312" w:eastAsia="仿宋_GB2312" w:hAnsi="黑体"/>
          <w:snapToGrid w:val="0"/>
          <w:kern w:val="0"/>
          <w:sz w:val="32"/>
          <w:szCs w:val="32"/>
        </w:rPr>
        <w:t xml:space="preserve"> </w:t>
      </w:r>
      <w:r w:rsidRPr="00C42A02">
        <w:rPr>
          <w:rFonts w:ascii="仿宋_GB2312" w:eastAsia="仿宋_GB2312" w:hAnsi="黑体" w:hint="eastAsia"/>
          <w:snapToGrid w:val="0"/>
          <w:kern w:val="0"/>
          <w:sz w:val="32"/>
          <w:szCs w:val="32"/>
        </w:rPr>
        <w:t>国家机关、企业事业单位、人民团体等按照所在地人民政府的要求，结合各自实际，加强对本单位人员地震预警知识的宣传教育，开展必要的应急演练。</w:t>
      </w:r>
    </w:p>
    <w:p w:rsidR="00C42A02" w:rsidRDefault="00C42A02" w:rsidP="00C42A02">
      <w:pPr>
        <w:spacing w:line="640" w:lineRule="exact"/>
        <w:ind w:firstLineChars="200" w:firstLine="640"/>
        <w:rPr>
          <w:rFonts w:ascii="仿宋_GB2312" w:eastAsia="仿宋_GB2312" w:hAnsi="黑体"/>
          <w:snapToGrid w:val="0"/>
          <w:kern w:val="0"/>
          <w:sz w:val="32"/>
          <w:szCs w:val="32"/>
        </w:rPr>
      </w:pPr>
      <w:r w:rsidRPr="00C42A02">
        <w:rPr>
          <w:rFonts w:ascii="仿宋_GB2312" w:eastAsia="仿宋_GB2312" w:hAnsi="黑体" w:hint="eastAsia"/>
          <w:snapToGrid w:val="0"/>
          <w:kern w:val="0"/>
          <w:sz w:val="32"/>
          <w:szCs w:val="32"/>
        </w:rPr>
        <w:t>广播、电视、报刊、互联网以及其他有关媒体，应当配合地震工作主管部门开展地震预警知识的公益宣传。</w:t>
      </w:r>
    </w:p>
    <w:p w:rsidR="00CA04B3" w:rsidRPr="00CA04B3" w:rsidRDefault="00CA04B3" w:rsidP="00CA04B3">
      <w:pPr>
        <w:pStyle w:val="a0"/>
        <w:rPr>
          <w:rFonts w:hint="eastAsia"/>
        </w:rPr>
      </w:pPr>
    </w:p>
    <w:p w:rsidR="00C42A02" w:rsidRDefault="00C42A02" w:rsidP="00CA04B3">
      <w:pPr>
        <w:spacing w:line="640" w:lineRule="exact"/>
        <w:jc w:val="center"/>
        <w:rPr>
          <w:rFonts w:ascii="黑体" w:eastAsia="黑体" w:hAnsi="黑体"/>
          <w:snapToGrid w:val="0"/>
          <w:kern w:val="0"/>
          <w:sz w:val="32"/>
          <w:szCs w:val="32"/>
        </w:rPr>
      </w:pPr>
      <w:r w:rsidRPr="00CA04B3">
        <w:rPr>
          <w:rFonts w:ascii="黑体" w:eastAsia="黑体" w:hAnsi="黑体" w:hint="eastAsia"/>
          <w:snapToGrid w:val="0"/>
          <w:kern w:val="0"/>
          <w:sz w:val="32"/>
          <w:szCs w:val="32"/>
        </w:rPr>
        <w:t>第二章</w:t>
      </w:r>
      <w:r w:rsidR="00CA04B3">
        <w:rPr>
          <w:rFonts w:ascii="黑体" w:eastAsia="黑体" w:hAnsi="黑体" w:hint="eastAsia"/>
          <w:snapToGrid w:val="0"/>
          <w:kern w:val="0"/>
          <w:sz w:val="32"/>
          <w:szCs w:val="32"/>
        </w:rPr>
        <w:t xml:space="preserve"> </w:t>
      </w:r>
      <w:r w:rsidRPr="00CA04B3">
        <w:rPr>
          <w:rFonts w:ascii="黑体" w:eastAsia="黑体" w:hAnsi="黑体" w:hint="eastAsia"/>
          <w:snapToGrid w:val="0"/>
          <w:kern w:val="0"/>
          <w:sz w:val="32"/>
          <w:szCs w:val="32"/>
        </w:rPr>
        <w:t>地震预警系统规划与建设</w:t>
      </w:r>
    </w:p>
    <w:p w:rsidR="00CA04B3" w:rsidRPr="00CA04B3" w:rsidRDefault="00CA04B3" w:rsidP="00CA04B3">
      <w:pPr>
        <w:pStyle w:val="a0"/>
        <w:rPr>
          <w:rFonts w:hint="eastAsia"/>
        </w:rPr>
      </w:pP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第十条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自治区地震工作主管部门应当根据国家地震预警系统建设规划和相关要求，会同住房城乡建设、应急管理、自然资源交通运输、水利、教育等部门组织编制自治区地震预警系统建设规划，报自治区人民政府批准后组织实施。</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自治区地震预警系统建设规划由自治区地震工作主管部门向社会公布。</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第十一条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自治区地震预警系统建设规划应当包括地震预警监测台站系统、通信网络系统、数据处理系统、信息服务系统、技术支持与保障系统等内容。</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第十二条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自治区地震工作主管部门按照地震预警系统建设规划，组织建设全区统一的地震预警系统。</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lastRenderedPageBreak/>
        <w:t>地（市）行署（人民政府）、县（区）人民政府地震工作主管部门协助做好地震预警系统建设的相关工作。</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地震预警监测台站建设应当充分利用和整合已有的各类地震监测台站资源，避免重复建设。</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第十三条</w:t>
      </w:r>
      <w:r w:rsidR="00CA04B3">
        <w:rPr>
          <w:rFonts w:ascii="仿宋_GB2312" w:eastAsia="仿宋_GB2312" w:hAnsi="黑体" w:hint="eastAsia"/>
          <w:snapToGrid w:val="0"/>
          <w:kern w:val="0"/>
          <w:sz w:val="32"/>
          <w:szCs w:val="32"/>
        </w:rPr>
        <w:t xml:space="preserve"> </w:t>
      </w:r>
      <w:r w:rsidR="00CA04B3">
        <w:rPr>
          <w:rFonts w:ascii="仿宋_GB2312" w:eastAsia="仿宋_GB2312" w:hAnsi="黑体"/>
          <w:snapToGrid w:val="0"/>
          <w:kern w:val="0"/>
          <w:sz w:val="32"/>
          <w:szCs w:val="32"/>
        </w:rPr>
        <w:t xml:space="preserve"> </w:t>
      </w:r>
      <w:r w:rsidRPr="00C42A02">
        <w:rPr>
          <w:rFonts w:ascii="仿宋_GB2312" w:eastAsia="仿宋_GB2312" w:hAnsi="黑体" w:hint="eastAsia"/>
          <w:snapToGrid w:val="0"/>
          <w:kern w:val="0"/>
          <w:sz w:val="32"/>
          <w:szCs w:val="32"/>
        </w:rPr>
        <w:t>大型电网工程、输油输气管线（站）、大型水利水电工程、通信枢纽、机场、大型矿山、铁路、高速公路等重大建设工程和其他可能产生严重次生灾害的建设工程，可以根据需要建设专用地震预警系统。</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专用地震预警系统的建设、运行及终止，应当由建设单位报自治区地震工作主管部门备案，自治区地震工作主管部门可以根据需要将其纳入全区地震预警系统。纳入全区地震预警系统的专用地震预警系统应当按照规定传送监测数据。</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专用地震预警系统的建设、运行、维护和管理，所需资金由建设单位承担。</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第十四条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社会力量自主建设的地震预警台站，符合国家和自治区地震预警系统规划和相关技术规范的，可以申请纳入全区地震预警系统。</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第十五条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地震预警系统建成后，应当经过1年以上试运行试运行结束经国家或者自治区地震工作主管部门验收合格后，方</w:t>
      </w:r>
      <w:r w:rsidRPr="00C42A02">
        <w:rPr>
          <w:rFonts w:ascii="仿宋_GB2312" w:eastAsia="仿宋_GB2312" w:hAnsi="黑体" w:hint="eastAsia"/>
          <w:snapToGrid w:val="0"/>
          <w:kern w:val="0"/>
          <w:sz w:val="32"/>
          <w:szCs w:val="32"/>
        </w:rPr>
        <w:lastRenderedPageBreak/>
        <w:t>可正式运行。</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第十六条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鼓励和支持公民、法人和其他组织依法参与地震预警系统建设，开展地震预警科学技术研究，推进地震预警相关产品的研发和成果应用。</w:t>
      </w:r>
    </w:p>
    <w:p w:rsidR="00C42A02" w:rsidRDefault="00C42A02" w:rsidP="00C42A02">
      <w:pPr>
        <w:spacing w:line="640" w:lineRule="exact"/>
        <w:ind w:firstLineChars="200" w:firstLine="640"/>
        <w:rPr>
          <w:rFonts w:ascii="仿宋_GB2312" w:eastAsia="仿宋_GB2312" w:hAnsi="黑体"/>
          <w:snapToGrid w:val="0"/>
          <w:kern w:val="0"/>
          <w:sz w:val="32"/>
          <w:szCs w:val="32"/>
        </w:rPr>
      </w:pPr>
      <w:r w:rsidRPr="005A181F">
        <w:rPr>
          <w:rFonts w:ascii="黑体" w:eastAsia="黑体" w:hAnsi="黑体" w:hint="eastAsia"/>
          <w:snapToGrid w:val="0"/>
          <w:kern w:val="0"/>
          <w:sz w:val="32"/>
          <w:szCs w:val="32"/>
        </w:rPr>
        <w:t>第十七条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地震预警的系统建设、运行管理、信息发布与传播等相关技术及应用，应当遵守国家有关法律法规规定，并符合国家和行业标准。</w:t>
      </w:r>
    </w:p>
    <w:p w:rsidR="00CA04B3" w:rsidRPr="00CA04B3" w:rsidRDefault="00CA04B3" w:rsidP="00CA04B3">
      <w:pPr>
        <w:pStyle w:val="a0"/>
        <w:rPr>
          <w:rFonts w:hint="eastAsia"/>
        </w:rPr>
      </w:pPr>
    </w:p>
    <w:p w:rsidR="00C42A02" w:rsidRPr="00CA04B3" w:rsidRDefault="00C42A02" w:rsidP="00CA04B3">
      <w:pPr>
        <w:spacing w:line="640" w:lineRule="exact"/>
        <w:jc w:val="center"/>
        <w:rPr>
          <w:rFonts w:ascii="黑体" w:eastAsia="黑体" w:hAnsi="黑体"/>
          <w:snapToGrid w:val="0"/>
          <w:kern w:val="0"/>
          <w:sz w:val="32"/>
          <w:szCs w:val="32"/>
        </w:rPr>
      </w:pPr>
      <w:r w:rsidRPr="00CA04B3">
        <w:rPr>
          <w:rFonts w:ascii="黑体" w:eastAsia="黑体" w:hAnsi="黑体" w:hint="eastAsia"/>
          <w:snapToGrid w:val="0"/>
          <w:kern w:val="0"/>
          <w:sz w:val="32"/>
          <w:szCs w:val="32"/>
        </w:rPr>
        <w:t>第三章</w:t>
      </w:r>
      <w:r w:rsidR="00CA04B3" w:rsidRPr="00CA04B3">
        <w:rPr>
          <w:rFonts w:ascii="黑体" w:eastAsia="黑体" w:hAnsi="黑体" w:hint="eastAsia"/>
          <w:snapToGrid w:val="0"/>
          <w:kern w:val="0"/>
          <w:sz w:val="32"/>
          <w:szCs w:val="32"/>
        </w:rPr>
        <w:t xml:space="preserve"> </w:t>
      </w:r>
      <w:r w:rsidRPr="00CA04B3">
        <w:rPr>
          <w:rFonts w:ascii="黑体" w:eastAsia="黑体" w:hAnsi="黑体" w:hint="eastAsia"/>
          <w:snapToGrid w:val="0"/>
          <w:kern w:val="0"/>
          <w:sz w:val="32"/>
          <w:szCs w:val="32"/>
        </w:rPr>
        <w:t>地震预警信息发布与处置</w:t>
      </w:r>
    </w:p>
    <w:p w:rsidR="00CA04B3" w:rsidRPr="00CA04B3" w:rsidRDefault="00CA04B3" w:rsidP="00CA04B3">
      <w:pPr>
        <w:pStyle w:val="a0"/>
        <w:rPr>
          <w:rFonts w:hint="eastAsia"/>
        </w:rPr>
      </w:pP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第十八条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自治区行政区域内地震预警信息由自治区地震工作主管部门向社会统一发布。</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其他任何单位和个人不得以任何形式向社会发布地震预警信息，不得编造、传播虚假地震预警信息。</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第十九条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地震预警信息发布的条件、范围、方式等应当符合国家、行业标准和自治区有关规定。</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地震预警信息内容应当包括发震时刻、震中参考地名、震级预警时间、预估地震烈度等要素。</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第二十条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地震预警信息应当通过自治区人民政府指定的</w:t>
      </w:r>
      <w:r w:rsidRPr="00C42A02">
        <w:rPr>
          <w:rFonts w:ascii="仿宋_GB2312" w:eastAsia="仿宋_GB2312" w:hAnsi="黑体" w:hint="eastAsia"/>
          <w:snapToGrid w:val="0"/>
          <w:kern w:val="0"/>
          <w:sz w:val="32"/>
          <w:szCs w:val="32"/>
        </w:rPr>
        <w:lastRenderedPageBreak/>
        <w:t>应急广播、电视、互联网等媒体和机构向公众播发。</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自治区人民政府指定的媒体应当在自治区地震工作主管部门和有关部门的指导和监督下，建立地震预警信息接收和播发机制及时、准确、无偿向公众播发地震预警信息。</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第二十一条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县级以上人民政府及其相关部门收到地震预警信息后，应当及时启动地震预警应急预案，按照职责开展地震灾害应急防范工作。</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第二十二条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大型电网工程、输油输气管线（站）、大型水利水电工程、通信枢纽、机场、大型矿山、铁路、高速公路等重大建设工程和其他可能产生严重次生灾害的建设工程，应当制定地震预警应急预案，建立地震预警信息接收及应急处置系统；接收到破坏性地震预警信息后，应当按照各自行业有关规定、技术规范和地震预警应急预案进行紧急处置。</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t>第二十三条</w:t>
      </w:r>
      <w:r w:rsidR="00CA04B3" w:rsidRPr="005A181F">
        <w:rPr>
          <w:rFonts w:ascii="黑体" w:eastAsia="黑体" w:hAnsi="黑体" w:hint="eastAsia"/>
          <w:snapToGrid w:val="0"/>
          <w:kern w:val="0"/>
          <w:sz w:val="32"/>
          <w:szCs w:val="32"/>
        </w:rPr>
        <w:t xml:space="preserve"> </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地震重点监视防御区的学校、医院、车站、机场等人员密集场所，应当安装地震预警信息接收和播发装置，建立应急处置机制，在接收到地震预警信息后，立即采取相应避险措施。</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鼓励其他地区的人员密集场所，安装地震预警信息接收和播发装置，建立应急处置机制。</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5A181F">
        <w:rPr>
          <w:rFonts w:ascii="黑体" w:eastAsia="黑体" w:hAnsi="黑体" w:hint="eastAsia"/>
          <w:snapToGrid w:val="0"/>
          <w:kern w:val="0"/>
          <w:sz w:val="32"/>
          <w:szCs w:val="32"/>
        </w:rPr>
        <w:lastRenderedPageBreak/>
        <w:t>第二十四条</w:t>
      </w:r>
      <w:r w:rsidR="00CA04B3">
        <w:rPr>
          <w:rFonts w:ascii="仿宋_GB2312" w:eastAsia="仿宋_GB2312" w:hAnsi="黑体" w:hint="eastAsia"/>
          <w:snapToGrid w:val="0"/>
          <w:kern w:val="0"/>
          <w:sz w:val="32"/>
          <w:szCs w:val="32"/>
        </w:rPr>
        <w:t xml:space="preserve"> </w:t>
      </w:r>
      <w:r w:rsidR="00CA04B3">
        <w:rPr>
          <w:rFonts w:ascii="仿宋_GB2312" w:eastAsia="仿宋_GB2312" w:hAnsi="黑体"/>
          <w:snapToGrid w:val="0"/>
          <w:kern w:val="0"/>
          <w:sz w:val="32"/>
          <w:szCs w:val="32"/>
        </w:rPr>
        <w:t xml:space="preserve"> </w:t>
      </w:r>
      <w:r w:rsidRPr="00C42A02">
        <w:rPr>
          <w:rFonts w:ascii="仿宋_GB2312" w:eastAsia="仿宋_GB2312" w:hAnsi="黑体" w:hint="eastAsia"/>
          <w:snapToGrid w:val="0"/>
          <w:kern w:val="0"/>
          <w:sz w:val="32"/>
          <w:szCs w:val="32"/>
        </w:rPr>
        <w:t>地震预警信息接收和播发装置确需迁移的，应当提前告知所在地县（区）人民政府地震工作主管部门，所在地县（区）人民政府地震工作主管部门逐级上报，由自治区地震工作主管部门负责组织迁移。</w:t>
      </w:r>
    </w:p>
    <w:p w:rsidR="00C42A02" w:rsidRDefault="00C42A02" w:rsidP="00C42A02">
      <w:pPr>
        <w:spacing w:line="640" w:lineRule="exact"/>
        <w:ind w:firstLineChars="200" w:firstLine="640"/>
        <w:rPr>
          <w:rFonts w:ascii="仿宋_GB2312" w:eastAsia="仿宋_GB2312" w:hAnsi="黑体"/>
          <w:snapToGrid w:val="0"/>
          <w:kern w:val="0"/>
          <w:sz w:val="32"/>
          <w:szCs w:val="32"/>
        </w:rPr>
      </w:pPr>
      <w:r w:rsidRPr="005A181F">
        <w:rPr>
          <w:rFonts w:ascii="黑体" w:eastAsia="黑体" w:hAnsi="黑体" w:hint="eastAsia"/>
          <w:snapToGrid w:val="0"/>
          <w:kern w:val="0"/>
          <w:sz w:val="32"/>
          <w:szCs w:val="32"/>
        </w:rPr>
        <w:t>第二十五条</w:t>
      </w:r>
      <w:r w:rsidR="00CA04B3">
        <w:rPr>
          <w:rFonts w:ascii="仿宋_GB2312" w:eastAsia="仿宋_GB2312" w:hAnsi="黑体" w:hint="eastAsia"/>
          <w:snapToGrid w:val="0"/>
          <w:kern w:val="0"/>
          <w:sz w:val="32"/>
          <w:szCs w:val="32"/>
        </w:rPr>
        <w:t xml:space="preserve"> </w:t>
      </w:r>
      <w:r w:rsidR="00CA04B3">
        <w:rPr>
          <w:rFonts w:ascii="仿宋_GB2312" w:eastAsia="仿宋_GB2312" w:hAnsi="黑体"/>
          <w:snapToGrid w:val="0"/>
          <w:kern w:val="0"/>
          <w:sz w:val="32"/>
          <w:szCs w:val="32"/>
        </w:rPr>
        <w:t xml:space="preserve"> </w:t>
      </w:r>
      <w:r w:rsidRPr="00C42A02">
        <w:rPr>
          <w:rFonts w:ascii="仿宋_GB2312" w:eastAsia="仿宋_GB2312" w:hAnsi="黑体" w:hint="eastAsia"/>
          <w:snapToGrid w:val="0"/>
          <w:kern w:val="0"/>
          <w:sz w:val="32"/>
          <w:szCs w:val="32"/>
        </w:rPr>
        <w:t>因技术原因误发、漏发地震预警信息，自治区地震工作主管部门应当及时修正、更新。县级以上人民政府及相关部门应当及时采取措施消除影响。</w:t>
      </w:r>
    </w:p>
    <w:p w:rsidR="00CA04B3" w:rsidRPr="00CA04B3" w:rsidRDefault="00CA04B3" w:rsidP="00CA04B3">
      <w:pPr>
        <w:pStyle w:val="a0"/>
        <w:rPr>
          <w:rFonts w:hint="eastAsia"/>
        </w:rPr>
      </w:pPr>
    </w:p>
    <w:p w:rsidR="00C42A02" w:rsidRDefault="00C42A02" w:rsidP="00CA04B3">
      <w:pPr>
        <w:spacing w:line="640" w:lineRule="exact"/>
        <w:jc w:val="center"/>
        <w:rPr>
          <w:rFonts w:ascii="黑体" w:eastAsia="黑体" w:hAnsi="黑体"/>
          <w:snapToGrid w:val="0"/>
          <w:kern w:val="0"/>
          <w:sz w:val="32"/>
          <w:szCs w:val="32"/>
        </w:rPr>
      </w:pPr>
      <w:r w:rsidRPr="00CA04B3">
        <w:rPr>
          <w:rFonts w:ascii="黑体" w:eastAsia="黑体" w:hAnsi="黑体" w:hint="eastAsia"/>
          <w:snapToGrid w:val="0"/>
          <w:kern w:val="0"/>
          <w:sz w:val="32"/>
          <w:szCs w:val="32"/>
        </w:rPr>
        <w:t>第四章</w:t>
      </w:r>
      <w:r w:rsidR="00CA04B3" w:rsidRPr="00CA04B3">
        <w:rPr>
          <w:rFonts w:ascii="黑体" w:eastAsia="黑体" w:hAnsi="黑体" w:hint="eastAsia"/>
          <w:snapToGrid w:val="0"/>
          <w:kern w:val="0"/>
          <w:sz w:val="32"/>
          <w:szCs w:val="32"/>
        </w:rPr>
        <w:t xml:space="preserve"> </w:t>
      </w:r>
      <w:r w:rsidRPr="00CA04B3">
        <w:rPr>
          <w:rFonts w:ascii="黑体" w:eastAsia="黑体" w:hAnsi="黑体" w:hint="eastAsia"/>
          <w:snapToGrid w:val="0"/>
          <w:kern w:val="0"/>
          <w:sz w:val="32"/>
          <w:szCs w:val="32"/>
        </w:rPr>
        <w:t>监督管理与保障</w:t>
      </w:r>
    </w:p>
    <w:p w:rsidR="00CA04B3" w:rsidRPr="00CA04B3" w:rsidRDefault="00CA04B3" w:rsidP="00CA04B3">
      <w:pPr>
        <w:pStyle w:val="a0"/>
        <w:rPr>
          <w:rFonts w:hint="eastAsia"/>
        </w:rPr>
      </w:pP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A04B3">
        <w:rPr>
          <w:rFonts w:ascii="黑体" w:eastAsia="黑体" w:hAnsi="黑体" w:hint="eastAsia"/>
          <w:snapToGrid w:val="0"/>
          <w:kern w:val="0"/>
          <w:sz w:val="32"/>
          <w:szCs w:val="32"/>
        </w:rPr>
        <w:t>第二十六条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县级以上人民政府地震工作主管部门应当定期对地震预警系统运行情况进行监督检查。</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县级以上人民政府地震工作主管部门应当加强对地震预警设施和观测环境的保护工作，地震预警设施和观测环境遭受破坏的应当及时组织修复。</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A04B3">
        <w:rPr>
          <w:rFonts w:ascii="黑体" w:eastAsia="黑体" w:hAnsi="黑体" w:hint="eastAsia"/>
          <w:snapToGrid w:val="0"/>
          <w:kern w:val="0"/>
          <w:sz w:val="32"/>
          <w:szCs w:val="32"/>
        </w:rPr>
        <w:t>第二十七条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地震预警系统运行管理单位和地震预警信息接收播发单位，应当加强对地震预警设施、装置及其系统的维护和管理，保障地震预警系统正常运行。</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A04B3">
        <w:rPr>
          <w:rFonts w:ascii="黑体" w:eastAsia="黑体" w:hAnsi="黑体" w:hint="eastAsia"/>
          <w:snapToGrid w:val="0"/>
          <w:kern w:val="0"/>
          <w:sz w:val="32"/>
          <w:szCs w:val="32"/>
        </w:rPr>
        <w:t>第二十八条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地震预警设施及其观测环境依法受保护。任何</w:t>
      </w:r>
      <w:r w:rsidRPr="00C42A02">
        <w:rPr>
          <w:rFonts w:ascii="仿宋_GB2312" w:eastAsia="仿宋_GB2312" w:hAnsi="黑体" w:hint="eastAsia"/>
          <w:snapToGrid w:val="0"/>
          <w:kern w:val="0"/>
          <w:sz w:val="32"/>
          <w:szCs w:val="32"/>
        </w:rPr>
        <w:lastRenderedPageBreak/>
        <w:t>单位和个人不得侵占、拆除、损毁或者擅自移动地震预警设施，不得危害地震预警观测环境。</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地震预警设施所在地乡（镇）人民政府、街道办事处和县级以上人民政府公安、自然资源、住房城乡建设等部门应当配合地震工作主管部门依法保护地震预警设施和观测环境。</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A04B3">
        <w:rPr>
          <w:rFonts w:ascii="黑体" w:eastAsia="黑体" w:hAnsi="黑体" w:hint="eastAsia"/>
          <w:snapToGrid w:val="0"/>
          <w:kern w:val="0"/>
          <w:sz w:val="32"/>
          <w:szCs w:val="32"/>
        </w:rPr>
        <w:t>第二十九条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任何单位和个人对地震预警活动中的违法行为，有权进行举报。接到举报的单位应当按照职责依法及时处理。</w:t>
      </w:r>
    </w:p>
    <w:p w:rsidR="00C42A02" w:rsidRDefault="00C42A02" w:rsidP="00C42A02">
      <w:pPr>
        <w:spacing w:line="640" w:lineRule="exact"/>
        <w:ind w:firstLineChars="200" w:firstLine="640"/>
        <w:rPr>
          <w:rFonts w:ascii="仿宋_GB2312" w:eastAsia="仿宋_GB2312" w:hAnsi="黑体"/>
          <w:snapToGrid w:val="0"/>
          <w:kern w:val="0"/>
          <w:sz w:val="32"/>
          <w:szCs w:val="32"/>
        </w:rPr>
      </w:pPr>
      <w:r w:rsidRPr="00CA04B3">
        <w:rPr>
          <w:rFonts w:ascii="黑体" w:eastAsia="黑体" w:hAnsi="黑体" w:hint="eastAsia"/>
          <w:snapToGrid w:val="0"/>
          <w:kern w:val="0"/>
          <w:sz w:val="32"/>
          <w:szCs w:val="32"/>
        </w:rPr>
        <w:t>第三十条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县级以上人民政府应当组织相关部门和单位为本行政区域内地震预警系统的建设、运行，提供必要的建设用地、通信、供电等条件保障。</w:t>
      </w:r>
    </w:p>
    <w:p w:rsidR="00CA04B3" w:rsidRPr="00CA04B3" w:rsidRDefault="00CA04B3" w:rsidP="00CA04B3">
      <w:pPr>
        <w:pStyle w:val="a0"/>
        <w:rPr>
          <w:rFonts w:hint="eastAsia"/>
        </w:rPr>
      </w:pPr>
    </w:p>
    <w:p w:rsidR="00C42A02" w:rsidRDefault="00C42A02" w:rsidP="00CA04B3">
      <w:pPr>
        <w:spacing w:line="640" w:lineRule="exact"/>
        <w:jc w:val="center"/>
        <w:rPr>
          <w:rFonts w:ascii="黑体" w:eastAsia="黑体" w:hAnsi="黑体"/>
          <w:snapToGrid w:val="0"/>
          <w:kern w:val="0"/>
          <w:sz w:val="32"/>
          <w:szCs w:val="32"/>
        </w:rPr>
      </w:pPr>
      <w:r w:rsidRPr="00CA04B3">
        <w:rPr>
          <w:rFonts w:ascii="黑体" w:eastAsia="黑体" w:hAnsi="黑体" w:hint="eastAsia"/>
          <w:snapToGrid w:val="0"/>
          <w:kern w:val="0"/>
          <w:sz w:val="32"/>
          <w:szCs w:val="32"/>
        </w:rPr>
        <w:t>第五章</w:t>
      </w:r>
      <w:r w:rsidR="00CA04B3" w:rsidRPr="00CA04B3">
        <w:rPr>
          <w:rFonts w:ascii="黑体" w:eastAsia="黑体" w:hAnsi="黑体" w:hint="eastAsia"/>
          <w:snapToGrid w:val="0"/>
          <w:kern w:val="0"/>
          <w:sz w:val="32"/>
          <w:szCs w:val="32"/>
        </w:rPr>
        <w:t xml:space="preserve"> </w:t>
      </w:r>
      <w:r w:rsidRPr="00CA04B3">
        <w:rPr>
          <w:rFonts w:ascii="黑体" w:eastAsia="黑体" w:hAnsi="黑体" w:hint="eastAsia"/>
          <w:snapToGrid w:val="0"/>
          <w:kern w:val="0"/>
          <w:sz w:val="32"/>
          <w:szCs w:val="32"/>
        </w:rPr>
        <w:t>法律责任</w:t>
      </w:r>
    </w:p>
    <w:p w:rsidR="00CA04B3" w:rsidRPr="00CA04B3" w:rsidRDefault="00CA04B3" w:rsidP="00CA04B3">
      <w:pPr>
        <w:pStyle w:val="a0"/>
        <w:rPr>
          <w:rFonts w:hint="eastAsia"/>
        </w:rPr>
      </w:pP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A04B3">
        <w:rPr>
          <w:rFonts w:ascii="黑体" w:eastAsia="黑体" w:hAnsi="黑体" w:hint="eastAsia"/>
          <w:snapToGrid w:val="0"/>
          <w:kern w:val="0"/>
          <w:sz w:val="32"/>
          <w:szCs w:val="32"/>
        </w:rPr>
        <w:t>第三十一条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违反本办法规定，擅自向社会发布地震预警信息或者编造、传播虚假地震预警信息的，由县级以上人民政府地震工作主管部门责令改正；引发群众恐慌，扰乱社会秩序，构成违反治安管理行为的，由公安机关依法给予处罚；构成犯罪的，依法追究刑事责任。</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A04B3">
        <w:rPr>
          <w:rFonts w:ascii="黑体" w:eastAsia="黑体" w:hAnsi="黑体" w:hint="eastAsia"/>
          <w:snapToGrid w:val="0"/>
          <w:kern w:val="0"/>
          <w:sz w:val="32"/>
          <w:szCs w:val="32"/>
        </w:rPr>
        <w:t>第三十二条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违反本办法规定，有下列行为之一的，由县级</w:t>
      </w:r>
      <w:r w:rsidRPr="00C42A02">
        <w:rPr>
          <w:rFonts w:ascii="仿宋_GB2312" w:eastAsia="仿宋_GB2312" w:hAnsi="黑体" w:hint="eastAsia"/>
          <w:snapToGrid w:val="0"/>
          <w:kern w:val="0"/>
          <w:sz w:val="32"/>
          <w:szCs w:val="32"/>
        </w:rPr>
        <w:lastRenderedPageBreak/>
        <w:t>以上人民政府地震工作主管部门责令改正，并采取相应补救措施：</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（一）未按照规定建立地震预警信息接收、播发和应急处置机制的；</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（二）应当制定地震预警应急预案、建立地震预警信息接收及应急处置系统，而未制定、建立的；</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（三）专用地震预警系统建设、运行及终止，未向自治区地震工作主管部门备案的；</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（四）纳入全区地震预警系统，未按照规定传送地震预警系统监测数据的；</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（五）地震预警系统未按照规定进行试运行或者未经验收合格，正式运行的；</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42A02">
        <w:rPr>
          <w:rFonts w:ascii="仿宋_GB2312" w:eastAsia="仿宋_GB2312" w:hAnsi="黑体" w:hint="eastAsia"/>
          <w:snapToGrid w:val="0"/>
          <w:kern w:val="0"/>
          <w:sz w:val="32"/>
          <w:szCs w:val="32"/>
        </w:rPr>
        <w:t>（六）未按照相关法律法规、国家和行业标准进行地震预警系统建设和运行管理的。</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A04B3">
        <w:rPr>
          <w:rFonts w:ascii="黑体" w:eastAsia="黑体" w:hAnsi="黑体" w:hint="eastAsia"/>
          <w:snapToGrid w:val="0"/>
          <w:kern w:val="0"/>
          <w:sz w:val="32"/>
          <w:szCs w:val="32"/>
        </w:rPr>
        <w:t>第三十三条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违反本办法规定，侵占、拆除、损毁、擅自移动地震预警设施或者危害地震预警观测环境的，由县级以上人民政府地震工作主管部门按照《中华人民共和国防震减灾法》等法律法规的有关规定给予处罚。</w:t>
      </w:r>
    </w:p>
    <w:p w:rsidR="00C42A02" w:rsidRPr="00C42A02" w:rsidRDefault="00C42A02" w:rsidP="00C42A02">
      <w:pPr>
        <w:spacing w:line="640" w:lineRule="exact"/>
        <w:ind w:firstLineChars="200" w:firstLine="640"/>
        <w:rPr>
          <w:rFonts w:ascii="仿宋_GB2312" w:eastAsia="仿宋_GB2312" w:hAnsi="黑体" w:hint="eastAsia"/>
          <w:snapToGrid w:val="0"/>
          <w:kern w:val="0"/>
          <w:sz w:val="32"/>
          <w:szCs w:val="32"/>
        </w:rPr>
      </w:pPr>
      <w:r w:rsidRPr="00CA04B3">
        <w:rPr>
          <w:rFonts w:ascii="黑体" w:eastAsia="黑体" w:hAnsi="黑体" w:hint="eastAsia"/>
          <w:snapToGrid w:val="0"/>
          <w:kern w:val="0"/>
          <w:sz w:val="32"/>
          <w:szCs w:val="32"/>
        </w:rPr>
        <w:t>第三十四条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县级以上人民政府地震工作主管部门及其工</w:t>
      </w:r>
      <w:r w:rsidRPr="00C42A02">
        <w:rPr>
          <w:rFonts w:ascii="仿宋_GB2312" w:eastAsia="仿宋_GB2312" w:hAnsi="黑体" w:hint="eastAsia"/>
          <w:snapToGrid w:val="0"/>
          <w:kern w:val="0"/>
          <w:sz w:val="32"/>
          <w:szCs w:val="32"/>
        </w:rPr>
        <w:lastRenderedPageBreak/>
        <w:t>作人员在地震预警工作中，滥用职权、玩忽职守、徇私舞弊的，对直接负责的主管人员和其他直接责任人员依法给予处分；构成犯罪的依法追究刑事责任。</w:t>
      </w:r>
    </w:p>
    <w:p w:rsidR="00C42A02" w:rsidRDefault="00C42A02" w:rsidP="00C42A02">
      <w:pPr>
        <w:spacing w:line="640" w:lineRule="exact"/>
        <w:ind w:firstLineChars="200" w:firstLine="640"/>
        <w:rPr>
          <w:rFonts w:ascii="仿宋_GB2312" w:eastAsia="仿宋_GB2312" w:hAnsi="黑体"/>
          <w:snapToGrid w:val="0"/>
          <w:kern w:val="0"/>
          <w:sz w:val="32"/>
          <w:szCs w:val="32"/>
        </w:rPr>
      </w:pPr>
      <w:r w:rsidRPr="00CA04B3">
        <w:rPr>
          <w:rFonts w:ascii="黑体" w:eastAsia="黑体" w:hAnsi="黑体" w:hint="eastAsia"/>
          <w:snapToGrid w:val="0"/>
          <w:kern w:val="0"/>
          <w:sz w:val="32"/>
          <w:szCs w:val="32"/>
        </w:rPr>
        <w:t>第三十五条</w:t>
      </w:r>
      <w:r w:rsidR="00CA04B3">
        <w:rPr>
          <w:rFonts w:ascii="仿宋_GB2312" w:eastAsia="仿宋_GB2312" w:hAnsi="黑体" w:hint="eastAsia"/>
          <w:snapToGrid w:val="0"/>
          <w:kern w:val="0"/>
          <w:sz w:val="32"/>
          <w:szCs w:val="32"/>
        </w:rPr>
        <w:t xml:space="preserve"> </w:t>
      </w:r>
      <w:r w:rsidR="00CA04B3">
        <w:rPr>
          <w:rFonts w:ascii="仿宋_GB2312" w:eastAsia="仿宋_GB2312" w:hAnsi="黑体"/>
          <w:snapToGrid w:val="0"/>
          <w:kern w:val="0"/>
          <w:sz w:val="32"/>
          <w:szCs w:val="32"/>
        </w:rPr>
        <w:t xml:space="preserve"> </w:t>
      </w:r>
      <w:r w:rsidRPr="00C42A02">
        <w:rPr>
          <w:rFonts w:ascii="仿宋_GB2312" w:eastAsia="仿宋_GB2312" w:hAnsi="黑体" w:hint="eastAsia"/>
          <w:snapToGrid w:val="0"/>
          <w:kern w:val="0"/>
          <w:sz w:val="32"/>
          <w:szCs w:val="32"/>
        </w:rPr>
        <w:t>违反本办法规定，《中华人民共和国防震减灾法》等有关法律法规已经作出处罚规定的，从其规定。</w:t>
      </w:r>
    </w:p>
    <w:p w:rsidR="00CA04B3" w:rsidRPr="00CA04B3" w:rsidRDefault="00CA04B3" w:rsidP="00CA04B3">
      <w:pPr>
        <w:pStyle w:val="a0"/>
        <w:rPr>
          <w:rFonts w:hint="eastAsia"/>
        </w:rPr>
      </w:pPr>
    </w:p>
    <w:p w:rsidR="00C42A02" w:rsidRDefault="00C42A02" w:rsidP="00CA04B3">
      <w:pPr>
        <w:spacing w:line="640" w:lineRule="exact"/>
        <w:jc w:val="center"/>
        <w:rPr>
          <w:rFonts w:ascii="黑体" w:eastAsia="黑体" w:hAnsi="黑体"/>
          <w:snapToGrid w:val="0"/>
          <w:kern w:val="0"/>
          <w:sz w:val="32"/>
          <w:szCs w:val="32"/>
        </w:rPr>
      </w:pPr>
      <w:r w:rsidRPr="00CA04B3">
        <w:rPr>
          <w:rFonts w:ascii="黑体" w:eastAsia="黑体" w:hAnsi="黑体" w:hint="eastAsia"/>
          <w:snapToGrid w:val="0"/>
          <w:kern w:val="0"/>
          <w:sz w:val="32"/>
          <w:szCs w:val="32"/>
        </w:rPr>
        <w:t>第六章</w:t>
      </w:r>
      <w:r w:rsidR="00CA04B3">
        <w:rPr>
          <w:rFonts w:ascii="黑体" w:eastAsia="黑体" w:hAnsi="黑体" w:hint="eastAsia"/>
          <w:snapToGrid w:val="0"/>
          <w:kern w:val="0"/>
          <w:sz w:val="32"/>
          <w:szCs w:val="32"/>
        </w:rPr>
        <w:t xml:space="preserve"> </w:t>
      </w:r>
      <w:r w:rsidRPr="00CA04B3">
        <w:rPr>
          <w:rFonts w:ascii="黑体" w:eastAsia="黑体" w:hAnsi="黑体" w:hint="eastAsia"/>
          <w:snapToGrid w:val="0"/>
          <w:kern w:val="0"/>
          <w:sz w:val="32"/>
          <w:szCs w:val="32"/>
        </w:rPr>
        <w:t>附</w:t>
      </w:r>
      <w:r w:rsidR="00CA04B3">
        <w:rPr>
          <w:rFonts w:ascii="黑体" w:eastAsia="黑体" w:hAnsi="黑体" w:hint="eastAsia"/>
          <w:snapToGrid w:val="0"/>
          <w:kern w:val="0"/>
          <w:sz w:val="32"/>
          <w:szCs w:val="32"/>
        </w:rPr>
        <w:t xml:space="preserve">  </w:t>
      </w:r>
      <w:r w:rsidRPr="00CA04B3">
        <w:rPr>
          <w:rFonts w:ascii="黑体" w:eastAsia="黑体" w:hAnsi="黑体" w:hint="eastAsia"/>
          <w:snapToGrid w:val="0"/>
          <w:kern w:val="0"/>
          <w:sz w:val="32"/>
          <w:szCs w:val="32"/>
        </w:rPr>
        <w:t>则</w:t>
      </w:r>
    </w:p>
    <w:p w:rsidR="00CA04B3" w:rsidRPr="00CA04B3" w:rsidRDefault="00CA04B3" w:rsidP="00CA04B3">
      <w:pPr>
        <w:pStyle w:val="a0"/>
        <w:rPr>
          <w:rFonts w:hint="eastAsia"/>
        </w:rPr>
      </w:pPr>
    </w:p>
    <w:p w:rsidR="0081558C" w:rsidRPr="00E03F3E" w:rsidRDefault="00C42A02" w:rsidP="00CA04B3">
      <w:pPr>
        <w:spacing w:line="640" w:lineRule="exact"/>
        <w:ind w:firstLineChars="200" w:firstLine="640"/>
        <w:rPr>
          <w:rFonts w:ascii="仿宋_GB2312" w:eastAsia="仿宋_GB2312" w:hAnsi="黑体" w:hint="eastAsia"/>
          <w:snapToGrid w:val="0"/>
          <w:kern w:val="0"/>
          <w:sz w:val="32"/>
          <w:szCs w:val="32"/>
        </w:rPr>
      </w:pPr>
      <w:bookmarkStart w:id="1" w:name="_GoBack"/>
      <w:bookmarkEnd w:id="1"/>
      <w:r w:rsidRPr="00CA04B3">
        <w:rPr>
          <w:rFonts w:ascii="黑体" w:eastAsia="黑体" w:hAnsi="黑体" w:hint="eastAsia"/>
          <w:snapToGrid w:val="0"/>
          <w:kern w:val="0"/>
          <w:sz w:val="32"/>
          <w:szCs w:val="32"/>
        </w:rPr>
        <w:t>第三十六条</w:t>
      </w:r>
      <w:r w:rsidR="00CA04B3">
        <w:rPr>
          <w:rFonts w:ascii="仿宋_GB2312" w:eastAsia="仿宋_GB2312" w:hAnsi="黑体" w:hint="eastAsia"/>
          <w:snapToGrid w:val="0"/>
          <w:kern w:val="0"/>
          <w:sz w:val="32"/>
          <w:szCs w:val="32"/>
        </w:rPr>
        <w:t xml:space="preserve">  </w:t>
      </w:r>
      <w:r w:rsidRPr="00C42A02">
        <w:rPr>
          <w:rFonts w:ascii="仿宋_GB2312" w:eastAsia="仿宋_GB2312" w:hAnsi="黑体" w:hint="eastAsia"/>
          <w:snapToGrid w:val="0"/>
          <w:kern w:val="0"/>
          <w:sz w:val="32"/>
          <w:szCs w:val="32"/>
        </w:rPr>
        <w:t>本办法自2021年11月1日起施行。</w:t>
      </w:r>
      <w:bookmarkEnd w:id="0"/>
    </w:p>
    <w:sectPr w:rsidR="0081558C" w:rsidRPr="00E03F3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28" w:rsidRDefault="00154228">
      <w:r>
        <w:separator/>
      </w:r>
    </w:p>
  </w:endnote>
  <w:endnote w:type="continuationSeparator" w:id="0">
    <w:p w:rsidR="00154228" w:rsidRDefault="0015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方正仿宋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A181F">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A181F">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1558C" w:rsidRDefault="00541127">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14087"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9B14D0">
      <w:rPr>
        <w:rFonts w:ascii="宋体" w:eastAsia="宋体" w:hAnsi="宋体" w:cs="宋体" w:hint="eastAsia"/>
        <w:b/>
        <w:bCs/>
        <w:color w:val="005192"/>
        <w:sz w:val="28"/>
        <w:szCs w:val="44"/>
      </w:rPr>
      <w:t>西藏自治区</w:t>
    </w:r>
    <w:r>
      <w:rPr>
        <w:rFonts w:ascii="宋体" w:eastAsia="宋体" w:hAnsi="宋体" w:cs="宋体" w:hint="eastAsia"/>
        <w:b/>
        <w:bCs/>
        <w:color w:val="005192"/>
        <w:sz w:val="28"/>
        <w:szCs w:val="44"/>
      </w:rPr>
      <w:t xml:space="preserve">人民政府发布     </w:t>
    </w:r>
  </w:p>
  <w:p w:rsidR="0081558C" w:rsidRDefault="0081558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28" w:rsidRDefault="00154228">
      <w:r>
        <w:separator/>
      </w:r>
    </w:p>
  </w:footnote>
  <w:footnote w:type="continuationSeparator" w:id="0">
    <w:p w:rsidR="00154228" w:rsidRDefault="0015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6921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1558C" w:rsidRDefault="0054112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B14D0">
      <w:rPr>
        <w:rFonts w:ascii="宋体" w:eastAsia="宋体" w:hAnsi="宋体" w:cs="宋体" w:hint="eastAsia"/>
        <w:b/>
        <w:bCs/>
        <w:color w:val="005192"/>
        <w:sz w:val="32"/>
        <w:szCs w:val="32"/>
      </w:rPr>
      <w:t>西藏自治区</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16B0E"/>
    <w:rsid w:val="000C604C"/>
    <w:rsid w:val="00154228"/>
    <w:rsid w:val="001A095E"/>
    <w:rsid w:val="001B2153"/>
    <w:rsid w:val="0053316E"/>
    <w:rsid w:val="00541127"/>
    <w:rsid w:val="005A181F"/>
    <w:rsid w:val="005C2ABB"/>
    <w:rsid w:val="006F5C60"/>
    <w:rsid w:val="00734F66"/>
    <w:rsid w:val="0081558C"/>
    <w:rsid w:val="0085563C"/>
    <w:rsid w:val="008951C7"/>
    <w:rsid w:val="00897AD3"/>
    <w:rsid w:val="008B6273"/>
    <w:rsid w:val="009B14D0"/>
    <w:rsid w:val="00BF6DA6"/>
    <w:rsid w:val="00C27CB4"/>
    <w:rsid w:val="00C42A02"/>
    <w:rsid w:val="00CA04B3"/>
    <w:rsid w:val="00E03F3E"/>
    <w:rsid w:val="00E079AC"/>
    <w:rsid w:val="00EC12AF"/>
    <w:rsid w:val="00ED436D"/>
    <w:rsid w:val="00F51D2B"/>
    <w:rsid w:val="00F86948"/>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A7159"/>
  <w15:docId w15:val="{17A118BF-411B-4590-AC0A-C8EF104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016B0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643">
      <w:bodyDiv w:val="1"/>
      <w:marLeft w:val="0"/>
      <w:marRight w:val="0"/>
      <w:marTop w:val="0"/>
      <w:marBottom w:val="0"/>
      <w:divBdr>
        <w:top w:val="none" w:sz="0" w:space="0" w:color="auto"/>
        <w:left w:val="none" w:sz="0" w:space="0" w:color="auto"/>
        <w:bottom w:val="none" w:sz="0" w:space="0" w:color="auto"/>
        <w:right w:val="none" w:sz="0" w:space="0" w:color="auto"/>
      </w:divBdr>
    </w:div>
    <w:div w:id="179780679">
      <w:bodyDiv w:val="1"/>
      <w:marLeft w:val="0"/>
      <w:marRight w:val="0"/>
      <w:marTop w:val="0"/>
      <w:marBottom w:val="0"/>
      <w:divBdr>
        <w:top w:val="none" w:sz="0" w:space="0" w:color="auto"/>
        <w:left w:val="none" w:sz="0" w:space="0" w:color="auto"/>
        <w:bottom w:val="none" w:sz="0" w:space="0" w:color="auto"/>
        <w:right w:val="none" w:sz="0" w:space="0" w:color="auto"/>
      </w:divBdr>
    </w:div>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533690060">
      <w:bodyDiv w:val="1"/>
      <w:marLeft w:val="0"/>
      <w:marRight w:val="0"/>
      <w:marTop w:val="0"/>
      <w:marBottom w:val="0"/>
      <w:divBdr>
        <w:top w:val="none" w:sz="0" w:space="0" w:color="auto"/>
        <w:left w:val="none" w:sz="0" w:space="0" w:color="auto"/>
        <w:bottom w:val="none" w:sz="0" w:space="0" w:color="auto"/>
        <w:right w:val="none" w:sz="0" w:space="0" w:color="auto"/>
      </w:divBdr>
    </w:div>
    <w:div w:id="1148790914">
      <w:bodyDiv w:val="1"/>
      <w:marLeft w:val="0"/>
      <w:marRight w:val="0"/>
      <w:marTop w:val="0"/>
      <w:marBottom w:val="0"/>
      <w:divBdr>
        <w:top w:val="none" w:sz="0" w:space="0" w:color="auto"/>
        <w:left w:val="none" w:sz="0" w:space="0" w:color="auto"/>
        <w:bottom w:val="none" w:sz="0" w:space="0" w:color="auto"/>
        <w:right w:val="none" w:sz="0" w:space="0" w:color="auto"/>
      </w:divBdr>
    </w:div>
    <w:div w:id="144834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560</Words>
  <Characters>3196</Characters>
  <Application>Microsoft Office Word</Application>
  <DocSecurity>0</DocSecurity>
  <Lines>26</Lines>
  <Paragraphs>7</Paragraphs>
  <ScaleCrop>false</ScaleCrop>
  <Company>CHINA</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12</cp:revision>
  <cp:lastPrinted>2021-11-30T09:35:00Z</cp:lastPrinted>
  <dcterms:created xsi:type="dcterms:W3CDTF">2021-09-09T02:41:00Z</dcterms:created>
  <dcterms:modified xsi:type="dcterms:W3CDTF">2021-12-28T02:28:00Z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