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24" w:line="206" w:lineRule="auto"/>
        <w:ind w:left="380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6"/>
          <w:position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微软雅黑" w:hAnsi="微软雅黑" w:eastAsia="微软雅黑" w:cs="微软雅黑"/>
          <w:spacing w:val="5"/>
          <w:position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position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173</w:t>
      </w:r>
      <w:r>
        <w:rPr>
          <w:rFonts w:ascii="微软雅黑" w:hAnsi="微软雅黑" w:eastAsia="微软雅黑" w:cs="微软雅黑"/>
          <w:spacing w:val="5"/>
          <w:position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号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25" w:line="285" w:lineRule="auto"/>
        <w:ind w:firstLine="46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《西藏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区储备粮管理办法》已经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年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6</w:t>
      </w:r>
      <w:r>
        <w:rPr>
          <w:rFonts w:ascii="微软雅黑" w:hAnsi="微软雅黑" w:eastAsia="微软雅黑" w:cs="微软雅黑"/>
          <w:spacing w:val="-2"/>
          <w:position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月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16</w:t>
      </w:r>
      <w:r>
        <w:rPr>
          <w:rFonts w:ascii="微软雅黑" w:hAnsi="微软雅黑" w:eastAsia="微软雅黑" w:cs="微软雅黑"/>
          <w:spacing w:val="-2"/>
          <w:position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日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届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区人民政府第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87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次常务会议通过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position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现予公布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position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8"/>
          <w:position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年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8</w:t>
      </w:r>
      <w:r>
        <w:rPr>
          <w:rFonts w:ascii="微软雅黑" w:hAnsi="微软雅黑" w:eastAsia="微软雅黑" w:cs="微软雅黑"/>
          <w:spacing w:val="8"/>
          <w:position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月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1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1</w:t>
      </w:r>
      <w:r>
        <w:rPr>
          <w:rFonts w:ascii="微软雅黑" w:hAnsi="微软雅黑" w:eastAsia="微软雅黑" w:cs="微软雅黑"/>
          <w:spacing w:val="-10"/>
          <w:position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日</w:t>
      </w:r>
      <w:r>
        <w:rPr>
          <w:rFonts w:ascii="微软雅黑" w:hAnsi="微软雅黑" w:eastAsia="微软雅黑" w:cs="微软雅黑"/>
          <w:spacing w:val="-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起施行</w:t>
      </w:r>
      <w:r>
        <w:rPr>
          <w:rFonts w:ascii="微软雅黑" w:hAnsi="微软雅黑" w:eastAsia="微软雅黑" w:cs="微软雅黑"/>
          <w:spacing w:val="-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24" w:line="205" w:lineRule="auto"/>
        <w:ind w:left="257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区主席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24" w:line="205" w:lineRule="auto"/>
        <w:ind w:left="514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0"/>
          <w:position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2</w:t>
      </w:r>
      <w:r>
        <w:rPr>
          <w:rFonts w:ascii="微软雅黑" w:hAnsi="微软雅黑" w:eastAsia="微软雅黑" w:cs="微软雅黑"/>
          <w:spacing w:val="6"/>
          <w:position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0</w:t>
      </w:r>
      <w:r>
        <w:rPr>
          <w:rFonts w:ascii="微软雅黑" w:hAnsi="微软雅黑" w:eastAsia="微软雅黑" w:cs="微软雅黑"/>
          <w:spacing w:val="5"/>
          <w:position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22</w:t>
      </w:r>
      <w:r>
        <w:rPr>
          <w:rFonts w:ascii="微软雅黑" w:hAnsi="微软雅黑" w:eastAsia="微软雅黑" w:cs="微软雅黑"/>
          <w:spacing w:val="5"/>
          <w:position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年</w:t>
      </w:r>
      <w:r>
        <w:rPr>
          <w:rFonts w:ascii="微软雅黑" w:hAnsi="微软雅黑" w:eastAsia="微软雅黑" w:cs="微软雅黑"/>
          <w:spacing w:val="5"/>
          <w:position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position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6</w:t>
      </w:r>
      <w:r>
        <w:rPr>
          <w:rFonts w:ascii="微软雅黑" w:hAnsi="微软雅黑" w:eastAsia="微软雅黑" w:cs="微软雅黑"/>
          <w:spacing w:val="5"/>
          <w:position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position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月</w:t>
      </w:r>
      <w:r>
        <w:rPr>
          <w:rFonts w:ascii="微软雅黑" w:hAnsi="微软雅黑" w:eastAsia="微软雅黑" w:cs="微软雅黑"/>
          <w:spacing w:val="5"/>
          <w:position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position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23</w:t>
      </w:r>
      <w:r>
        <w:rPr>
          <w:rFonts w:ascii="微软雅黑" w:hAnsi="微软雅黑" w:eastAsia="微软雅黑" w:cs="微软雅黑"/>
          <w:spacing w:val="5"/>
          <w:position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position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日</w:t>
      </w:r>
    </w:p>
    <w:p>
      <w:pPr>
        <w:spacing w:before="320" w:line="200" w:lineRule="auto"/>
        <w:ind w:left="64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(此件发至县级人民政府</w:t>
      </w:r>
      <w:r>
        <w:rPr>
          <w:rFonts w:ascii="微软雅黑" w:hAnsi="微软雅黑" w:eastAsia="微软雅黑" w:cs="微软雅黑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</w:t>
      </w:r>
    </w:p>
    <w:p>
      <w:pPr>
        <w:sectPr>
          <w:footerReference r:id="rId5" w:type="default"/>
          <w:pgSz w:w="10884" w:h="15193"/>
          <w:pgMar w:top="1291" w:right="1029" w:bottom="908" w:left="1047" w:header="0" w:footer="528" w:gutter="0"/>
          <w:cols w:space="720" w:num="1"/>
        </w:sectPr>
      </w:pPr>
    </w:p>
    <w:p>
      <w:pPr>
        <w:spacing w:before="94" w:line="213" w:lineRule="auto"/>
        <w:ind w:left="1908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微软雅黑" w:hAnsi="微软雅黑" w:eastAsia="微软雅黑" w:cs="微软雅黑"/>
          <w:spacing w:val="33"/>
          <w:sz w:val="39"/>
          <w:szCs w:val="3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西</w:t>
      </w:r>
      <w:r>
        <w:rPr>
          <w:rFonts w:ascii="微软雅黑" w:hAnsi="微软雅黑" w:eastAsia="微软雅黑" w:cs="微软雅黑"/>
          <w:spacing w:val="25"/>
          <w:sz w:val="39"/>
          <w:szCs w:val="3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藏自治区储备粮管理办法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5" w:line="209" w:lineRule="auto"/>
        <w:ind w:left="331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一章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总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则</w:t>
      </w:r>
    </w:p>
    <w:p>
      <w:pPr>
        <w:spacing w:before="260" w:line="294" w:lineRule="auto"/>
        <w:ind w:right="8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第一条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为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了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加强对西藏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区本级储备粮(以下简称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区储备粮)的管理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有效发挥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区储备粮的宏观调控作用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维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护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粮食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市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场稳定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,保障粮食安全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,根据《粮食流通管理条例》等法律法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规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,结合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区实际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,制定本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办法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3" w:line="293" w:lineRule="auto"/>
        <w:ind w:right="8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第二</w:t>
      </w:r>
      <w:r>
        <w:rPr>
          <w:rFonts w:ascii="黑体" w:hAnsi="黑体" w:eastAsia="黑体" w:cs="黑体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本办法所称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区储备粮(含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区动态应急储备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,是指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区人民政府储备的用于调节全区粮食市场供求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量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,稳定粮食市场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以及应对重大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然灾害或者其他突发事件等情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况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的粮食和食用油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93" w:lineRule="auto"/>
        <w:ind w:right="8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</w:t>
      </w:r>
      <w:r>
        <w:rPr>
          <w:rFonts w:ascii="黑体" w:hAnsi="黑体" w:eastAsia="黑体" w:cs="黑体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从事和参与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区储备粮经营管理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、监督活动的单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位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个人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应当遵守本办法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93" w:lineRule="auto"/>
        <w:ind w:left="15" w:right="8" w:firstLine="61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第四条</w:t>
      </w:r>
      <w:r>
        <w:rPr>
          <w:rFonts w:ascii="黑体" w:hAnsi="黑体" w:eastAsia="黑体" w:cs="黑体"/>
          <w:spacing w:val="-2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粮所有权属于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未经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区人民政府批准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,任何单位和个人不得动用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4" w:line="293" w:lineRule="auto"/>
        <w:ind w:right="8" w:firstLine="69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区动态应急储备粮是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区储备粮的重要补充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在应急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状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态下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区人民政府可以优先动用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具体工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作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按照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区有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关规定执行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3" w:line="297" w:lineRule="auto"/>
        <w:ind w:left="2" w:firstLine="62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3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五条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区储备粮的管理应当坚持中国共产党的领导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严格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制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度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、严格管理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、严格责任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,确保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区储备粮数量真实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良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好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和储存安全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,确保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治区储备粮储得进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、管得好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、调得快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、用得</w:t>
      </w:r>
    </w:p>
    <w:p>
      <w:pPr>
        <w:sectPr>
          <w:footerReference r:id="rId6" w:type="default"/>
          <w:pgSz w:w="10884" w:h="15193"/>
          <w:pgMar w:top="1106" w:right="1021" w:bottom="908" w:left="1045" w:header="0" w:footer="528" w:gutter="0"/>
          <w:cols w:space="720" w:num="1"/>
        </w:sectPr>
      </w:pPr>
    </w:p>
    <w:p>
      <w:pPr>
        <w:spacing w:before="65" w:line="205" w:lineRule="auto"/>
        <w:ind w:left="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上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,并节约成本和费用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67" w:line="286" w:lineRule="auto"/>
        <w:ind w:left="28" w:firstLine="60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第六条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区人民政府应当加强对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区储备粮管理工作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的领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导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,研究解决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治区储备粮管理中的重大问题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firstLine="69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区人民政府发展改革部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、粮食行政管理部门会同财政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部门负责拟订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治区储备粮规模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、品种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、总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体布局和动用的宏观调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控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意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见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,报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区人民政府批准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,并对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区储备粮管理进行指导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协调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left="1" w:firstLine="69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治区人民政府粮食行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政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管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负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责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管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对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区储备粮的数量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、质量和储存安全实施监督管理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必要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时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可以委托地(市)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行署(人民政府)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粮食行政管理部门协助管理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firstLine="69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区人民政府财政部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负责安排并及时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、足额拨付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储备粮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贷款利息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、保管费用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、轮换费用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、价差亏损等财政补贴并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建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立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动态调整机制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对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区储备粮有关财务执行情况实施监督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检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查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4" w:line="285" w:lineRule="auto"/>
        <w:ind w:left="10" w:firstLine="62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县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级以上人民政府应当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加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强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对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仓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设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施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保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护</w:t>
      </w:r>
      <w:r>
        <w:rPr>
          <w:rFonts w:ascii="微软雅黑" w:hAnsi="微软雅黑" w:eastAsia="微软雅黑" w:cs="微软雅黑"/>
          <w:spacing w:val="-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firstLine="62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第七条</w:t>
      </w:r>
      <w:r>
        <w:rPr>
          <w:rFonts w:ascii="黑体" w:hAnsi="黑体" w:eastAsia="黑体" w:cs="黑体"/>
          <w:spacing w:val="16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中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国农业发展银行西藏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区分行(以下简称农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发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行西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藏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分行)负责按照国家有关规定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,及时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、足额发放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、收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回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粮贷款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,并按照资金封闭管理的规定对发放的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贷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款实施信贷监管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00" w:lineRule="auto"/>
        <w:ind w:left="69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治区储备粮承储单位(以下简称承储单位)对农发行西藏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分</w:t>
      </w:r>
    </w:p>
    <w:p>
      <w:pPr>
        <w:sectPr>
          <w:footerReference r:id="rId7" w:type="default"/>
          <w:pgSz w:w="10884" w:h="15193"/>
          <w:pgMar w:top="1147" w:right="1029" w:bottom="900" w:left="1044" w:header="0" w:footer="532" w:gutter="0"/>
          <w:cols w:space="720" w:num="1"/>
        </w:sectPr>
      </w:pPr>
    </w:p>
    <w:p>
      <w:pPr>
        <w:spacing w:before="66" w:line="286" w:lineRule="auto"/>
        <w:ind w:left="6" w:right="116" w:hanging="3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行依法进行的信贷监管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应当予以配合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并及时提供有关资料和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情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况</w:t>
      </w:r>
      <w:r>
        <w:rPr>
          <w:rFonts w:ascii="微软雅黑" w:hAnsi="微软雅黑" w:eastAsia="微软雅黑" w:cs="微软雅黑"/>
          <w:spacing w:val="-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85" w:lineRule="auto"/>
        <w:ind w:left="5" w:right="116" w:firstLine="62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第八</w:t>
      </w:r>
      <w:r>
        <w:rPr>
          <w:rFonts w:ascii="黑体" w:hAnsi="黑体" w:eastAsia="黑体" w:cs="黑体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承储单位应当对储存的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区储备粮的数量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储存安全负责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5" w:line="285" w:lineRule="auto"/>
        <w:ind w:left="1" w:firstLine="62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第九条</w:t>
      </w:r>
      <w:r>
        <w:rPr>
          <w:rFonts w:ascii="黑体" w:hAnsi="黑体" w:eastAsia="黑体" w:cs="黑体"/>
          <w:spacing w:val="2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任何单位和个人不得以任何方式骗取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、挤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占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、截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留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挪用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区储备粮贷款或者贷款利息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、保管费用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、轮换费用</w:t>
      </w:r>
      <w:r>
        <w:rPr>
          <w:rFonts w:ascii="微软雅黑" w:hAnsi="微软雅黑" w:eastAsia="微软雅黑" w:cs="微软雅黑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、价差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亏损等相关财政补贴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4" w:line="285" w:lineRule="auto"/>
        <w:ind w:left="11" w:right="108" w:firstLine="61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第十条</w:t>
      </w:r>
      <w:r>
        <w:rPr>
          <w:rFonts w:ascii="黑体" w:hAnsi="黑体" w:eastAsia="黑体" w:cs="黑体"/>
          <w:spacing w:val="17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任何单位和个人不得破坏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区储备粮仓储设施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不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得偷盗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、哄抢或者损毁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3" w:line="285" w:lineRule="auto"/>
        <w:ind w:left="1" w:right="116" w:firstLine="69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区储备粮储存地的人民政府应当对破坏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区储备粮仓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设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施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偷盗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、哄抢或者损毁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区储备粮的违法行为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及时组织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有关部门予以制止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、查处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5" w:line="285" w:lineRule="auto"/>
        <w:ind w:left="42" w:right="116" w:firstLine="58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4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十一条</w:t>
      </w:r>
      <w:r>
        <w:rPr>
          <w:rFonts w:ascii="黑体" w:hAnsi="黑体" w:eastAsia="黑体" w:cs="黑体"/>
          <w:spacing w:val="23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任何单位和个人对违反本办法的行为</w:t>
      </w:r>
      <w:r>
        <w:rPr>
          <w:rFonts w:ascii="微软雅黑" w:hAnsi="微软雅黑" w:eastAsia="微软雅黑" w:cs="微软雅黑"/>
          <w:spacing w:val="2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2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均有权向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治区人民政府粮食行政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管理部门等有关部门举报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、投诉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 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人民政府粮食行政管理部门等有关部门接到举报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、投诉后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</w:t>
      </w:r>
    </w:p>
    <w:p>
      <w:pPr>
        <w:spacing w:before="3" w:line="289" w:lineRule="auto"/>
        <w:ind w:left="1" w:right="116" w:hanging="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及时查处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举报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、投诉事项属于其他部门职责范围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当及时移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送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其他部门处理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09" w:lineRule="auto"/>
        <w:ind w:left="237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二章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自治区储备粮的计划</w:t>
      </w:r>
    </w:p>
    <w:p>
      <w:pPr>
        <w:spacing w:before="244" w:line="291" w:lineRule="auto"/>
        <w:ind w:left="3" w:right="108" w:firstLine="62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</w:t>
      </w:r>
      <w:r>
        <w:rPr>
          <w:rFonts w:ascii="黑体" w:hAnsi="黑体" w:eastAsia="黑体" w:cs="黑体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二条</w:t>
      </w:r>
      <w:r>
        <w:rPr>
          <w:rFonts w:ascii="黑体" w:hAnsi="黑体" w:eastAsia="黑体" w:cs="黑体"/>
          <w:spacing w:val="10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治区储备粮的储存规模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、品种和总体布局方案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区人民政府发展改革部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、粮食行政管理部门会同财政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,结合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治区宏观调控需要和财政承受能力提出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报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政府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批准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ectPr>
          <w:footerReference r:id="rId8" w:type="default"/>
          <w:pgSz w:w="10884" w:h="15193"/>
          <w:pgMar w:top="1147" w:right="913" w:bottom="904" w:left="1043" w:header="0" w:footer="528" w:gutter="0"/>
          <w:cols w:space="720" w:num="1"/>
        </w:sectPr>
      </w:pPr>
    </w:p>
    <w:p>
      <w:pPr>
        <w:spacing w:before="65" w:line="286" w:lineRule="auto"/>
        <w:ind w:left="4" w:right="108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</w:t>
      </w:r>
      <w:r>
        <w:rPr>
          <w:rFonts w:ascii="黑体" w:hAnsi="黑体" w:eastAsia="黑体" w:cs="黑体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三条</w:t>
      </w:r>
      <w:r>
        <w:rPr>
          <w:rFonts w:ascii="黑体" w:hAnsi="黑体" w:eastAsia="黑体" w:cs="黑体"/>
          <w:spacing w:val="12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治区人民政府粮食行政管理部门应当根据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人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民政府批准的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治区储备粮储存规模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、品种和总体布局方案,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会同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、财政部门和农发行西藏分行制定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区储备粮的收购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、销售计划,及时下达给承储单位,并由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人民政府粮食行政管理部门组织实施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3" w:line="285" w:lineRule="auto"/>
        <w:ind w:left="5" w:right="116" w:firstLine="62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第十</w:t>
      </w:r>
      <w:r>
        <w:rPr>
          <w:rFonts w:ascii="黑体" w:hAnsi="黑体" w:eastAsia="黑体" w:cs="黑体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四条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治区储备粮轮换计划由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区人民政府粮食行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政管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部门会同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、财政部门和农发行西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藏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分行提出,并及时下达给承储单位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88" w:lineRule="auto"/>
        <w:ind w:left="4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第十五条</w:t>
      </w:r>
      <w:r>
        <w:rPr>
          <w:rFonts w:ascii="黑体" w:hAnsi="黑体" w:eastAsia="黑体" w:cs="黑体"/>
          <w:spacing w:val="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储单位应当将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治区储备粮收购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、销售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、轮换计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划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的具体执行情况,按照规定报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、财政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食行政管理部门备案,并抄送农发行西藏分行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09" w:lineRule="auto"/>
        <w:ind w:left="190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第三章</w:t>
      </w:r>
      <w:r>
        <w:rPr>
          <w:rFonts w:ascii="黑体" w:hAnsi="黑体" w:eastAsia="黑体" w:cs="黑体"/>
          <w:spacing w:val="21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自治区储备粮的储存和轮</w:t>
      </w:r>
      <w:r>
        <w:rPr>
          <w:rFonts w:ascii="黑体" w:hAnsi="黑体" w:eastAsia="黑体" w:cs="黑体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换</w:t>
      </w:r>
    </w:p>
    <w:p>
      <w:pPr>
        <w:spacing w:before="245" w:line="286" w:lineRule="auto"/>
        <w:ind w:left="23" w:right="108" w:firstLine="60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4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十六条</w:t>
      </w:r>
      <w:r>
        <w:rPr>
          <w:rFonts w:ascii="黑体" w:hAnsi="黑体" w:eastAsia="黑体" w:cs="黑体"/>
          <w:spacing w:val="23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2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区储备粮应当遵循有利于合理布局,有利于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强</w:t>
      </w:r>
      <w:r>
        <w:rPr>
          <w:rFonts w:ascii="微软雅黑" w:hAnsi="微软雅黑" w:eastAsia="微软雅黑" w:cs="微软雅黑"/>
          <w:spacing w:val="3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边固边,有利于监督管理,有利于降低成本和节约费用的原则,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治区直属粮食储备库储存,也可以委托其他承储单位承储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05" w:lineRule="auto"/>
        <w:ind w:left="632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十七条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承储单位应当具备下列条件</w:t>
      </w: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:</w:t>
      </w:r>
    </w:p>
    <w:p>
      <w:pPr>
        <w:spacing w:before="166" w:line="286" w:lineRule="auto"/>
        <w:ind w:left="10" w:right="116" w:firstLine="63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)仓库容量达到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区规定的规模,仓库条件符合国家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标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准</w:t>
      </w:r>
      <w:r>
        <w:rPr>
          <w:rFonts w:ascii="微软雅黑" w:hAnsi="微软雅黑" w:eastAsia="微软雅黑" w:cs="微软雅黑"/>
          <w:spacing w:val="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和技术规范以及安全生产法律法规的要求;</w:t>
      </w:r>
    </w:p>
    <w:p>
      <w:pPr>
        <w:spacing w:before="2" w:line="285" w:lineRule="auto"/>
        <w:ind w:right="116" w:firstLine="65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-5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微软雅黑" w:hAnsi="微软雅黑" w:eastAsia="微软雅黑" w:cs="微软雅黑"/>
          <w:spacing w:val="-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具有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与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食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存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功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能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、仓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型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、进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出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方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式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、粮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食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品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种</w:t>
      </w:r>
      <w:r>
        <w:rPr>
          <w:rFonts w:ascii="微软雅黑" w:hAnsi="微软雅黑" w:eastAsia="微软雅黑" w:cs="微软雅黑"/>
          <w:spacing w:val="-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、规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模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、储粮周期等相适应的仓储设备和监控网络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3" w:line="295" w:lineRule="auto"/>
        <w:ind w:left="10" w:right="116" w:firstLine="63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三)具有符合国家标准和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区有关要求的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量等级检测仪器和场所,具备检测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区储备粮储存期间仓库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内</w:t>
      </w:r>
    </w:p>
    <w:p>
      <w:pPr>
        <w:sectPr>
          <w:footerReference r:id="rId9" w:type="default"/>
          <w:pgSz w:w="10884" w:h="15193"/>
          <w:pgMar w:top="1147" w:right="913" w:bottom="904" w:left="1041" w:header="0" w:footer="532" w:gutter="0"/>
          <w:cols w:space="720" w:num="1"/>
        </w:sectPr>
      </w:pPr>
    </w:p>
    <w:p>
      <w:pPr>
        <w:spacing w:before="65" w:line="205" w:lineRule="auto"/>
        <w:ind w:left="1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温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度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、水分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、害虫密度的能力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67" w:line="286" w:lineRule="auto"/>
        <w:ind w:left="3" w:firstLine="64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3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四)具有经过专业培训的粮油保管员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、粮油质量检验员等管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技术人员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line="200" w:lineRule="auto"/>
        <w:ind w:left="64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4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五)经营管理和信誉良好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,并无严重违法经营记录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7" w:line="200" w:lineRule="auto"/>
        <w:ind w:left="64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六)法律法规规章规定的其他条件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76" w:line="286" w:lineRule="auto"/>
        <w:ind w:left="6" w:firstLine="62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</w:t>
      </w:r>
      <w:r>
        <w:rPr>
          <w:rFonts w:ascii="黑体" w:hAnsi="黑体" w:eastAsia="黑体" w:cs="黑体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八条</w:t>
      </w:r>
      <w:r>
        <w:rPr>
          <w:rFonts w:ascii="黑体" w:hAnsi="黑体" w:eastAsia="黑体" w:cs="黑体"/>
          <w:spacing w:val="10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承储单位储存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当执行国家标准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和技术规范以及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区有关规定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4" w:line="285" w:lineRule="auto"/>
        <w:ind w:left="21" w:firstLine="613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储单位应当制定防火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、防盗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、防洪等安全管理制度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并配备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必要的安全防护设施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85" w:lineRule="auto"/>
        <w:ind w:left="7" w:firstLine="623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第十九条</w:t>
      </w:r>
      <w:r>
        <w:rPr>
          <w:rFonts w:ascii="黑体" w:hAnsi="黑体" w:eastAsia="黑体" w:cs="黑体"/>
          <w:spacing w:val="-8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单位应当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保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证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入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库的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符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合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收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购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、轮换计划规定的质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量要求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5" w:line="285" w:lineRule="auto"/>
        <w:ind w:left="3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第二十条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承储单位应当对</w:t>
      </w: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治区储备粮实行专仓(专垛)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存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、专人保管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、专账记载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,保证账账相符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、账实相符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、质量良好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、储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存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安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全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firstLine="63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黑体" w:hAnsi="黑体" w:eastAsia="黑体" w:cs="黑体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十一条</w:t>
      </w:r>
      <w:r>
        <w:rPr>
          <w:rFonts w:ascii="黑体" w:hAnsi="黑体" w:eastAsia="黑体" w:cs="黑体"/>
          <w:spacing w:val="12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承储单位应当对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区储备粮的储存管理情况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进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行经常性检查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发现储备粮数量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、质量和储存安全等问题的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当及时处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不能处理的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应当及时向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区人民政府粮食行政管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部门报告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85" w:lineRule="auto"/>
        <w:ind w:left="9" w:firstLine="622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第二十二条</w:t>
      </w:r>
      <w:r>
        <w:rPr>
          <w:rFonts w:ascii="黑体" w:hAnsi="黑体" w:eastAsia="黑体" w:cs="黑体"/>
          <w:spacing w:val="-7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应当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执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国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家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统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统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计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制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度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财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务</w:t>
      </w:r>
      <w:r>
        <w:rPr>
          <w:rFonts w:ascii="微软雅黑" w:hAnsi="微软雅黑" w:eastAsia="微软雅黑" w:cs="微软雅黑"/>
          <w:spacing w:val="-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会计制度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,保证资料信息真实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、准确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04" w:lineRule="auto"/>
        <w:ind w:left="63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黑体" w:hAnsi="黑体" w:eastAsia="黑体" w:cs="黑体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十三条</w:t>
      </w:r>
      <w:r>
        <w:rPr>
          <w:rFonts w:ascii="黑体" w:hAnsi="黑体" w:eastAsia="黑体" w:cs="黑体"/>
          <w:spacing w:val="13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承储单位承储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治区储备粮不得有下列行为</w:t>
      </w:r>
      <w:r>
        <w:rPr>
          <w:rFonts w:ascii="微软雅黑" w:hAnsi="微软雅黑" w:eastAsia="微软雅黑" w:cs="微软雅黑"/>
          <w:spacing w:val="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:</w:t>
      </w:r>
    </w:p>
    <w:p>
      <w:pPr>
        <w:spacing w:before="171" w:line="200" w:lineRule="auto"/>
        <w:ind w:left="64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)虚报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、瞒报数量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ectPr>
          <w:footerReference r:id="rId10" w:type="default"/>
          <w:pgSz w:w="10884" w:h="15193"/>
          <w:pgMar w:top="1147" w:right="1029" w:bottom="904" w:left="1042" w:header="0" w:footer="532" w:gutter="0"/>
          <w:cols w:space="720" w:num="1"/>
        </w:sectPr>
      </w:pPr>
    </w:p>
    <w:p>
      <w:pPr>
        <w:spacing w:before="66" w:line="200" w:lineRule="auto"/>
        <w:ind w:left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(二)掺杂掺假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、以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陈顶新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、以次充好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9" w:line="200" w:lineRule="auto"/>
        <w:ind w:left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(三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)擅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串换品种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、变更储存地点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7" w:line="200" w:lineRule="auto"/>
        <w:ind w:left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四)将轮换业务与其他业务混合经营</w:t>
      </w:r>
      <w:r>
        <w:rPr>
          <w:rFonts w:ascii="微软雅黑" w:hAnsi="微软雅黑" w:eastAsia="微软雅黑" w:cs="微软雅黑"/>
          <w:spacing w:val="2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7" w:line="200" w:lineRule="auto"/>
        <w:ind w:left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五)造成超期储存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、出现转圈粮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7" w:line="200" w:lineRule="auto"/>
        <w:ind w:left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六)造成霉变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、色泽气味异常等质量问题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6" w:line="286" w:lineRule="auto"/>
        <w:ind w:right="70" w:firstLine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-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七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)拒不执行或者擅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改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变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收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购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、销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售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换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计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划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用</w:t>
      </w:r>
      <w:r>
        <w:rPr>
          <w:rFonts w:ascii="微软雅黑" w:hAnsi="微软雅黑" w:eastAsia="微软雅黑" w:cs="微软雅黑"/>
          <w:spacing w:val="-1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命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令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line="200" w:lineRule="auto"/>
        <w:ind w:left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(八)擅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7" w:line="286" w:lineRule="auto"/>
        <w:ind w:left="3" w:right="70" w:firstLine="64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九)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以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区储备粮及相关设施设备办理抵质押贷款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、提供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担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保或者清偿债务等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left="1" w:right="70" w:firstLine="62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第二十</w:t>
      </w:r>
      <w:r>
        <w:rPr>
          <w:rFonts w:ascii="黑体" w:hAnsi="黑体" w:eastAsia="黑体" w:cs="黑体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区储备粮的入库成本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粮食行政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管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理部门会同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区人民政府财政部门核定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 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粮的入库成本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经核定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,任何单位和个人不得擅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更改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,承储单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位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应当遵照执行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85" w:lineRule="auto"/>
        <w:ind w:right="70" w:firstLine="62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第二十五条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治区储备粮贷款实行贷款与粮食库存值增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减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挂钩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,专款专用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04" w:lineRule="auto"/>
        <w:ind w:left="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承储单位应当在农发行西藏分行开设账户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,并接受信贷监管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68" w:line="286" w:lineRule="auto"/>
        <w:ind w:left="2" w:right="70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第二十</w:t>
      </w:r>
      <w:r>
        <w:rPr>
          <w:rFonts w:ascii="黑体" w:hAnsi="黑体" w:eastAsia="黑体" w:cs="黑体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六</w:t>
      </w:r>
      <w:r>
        <w:rPr>
          <w:rFonts w:ascii="黑体" w:hAnsi="黑体" w:eastAsia="黑体" w:cs="黑体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区储备粮的损失损耗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按照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区有关规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定执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92" w:lineRule="auto"/>
        <w:ind w:right="70" w:firstLine="62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黑体" w:hAnsi="黑体" w:eastAsia="黑体" w:cs="黑体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十七条</w:t>
      </w:r>
      <w:r>
        <w:rPr>
          <w:rFonts w:ascii="黑体" w:hAnsi="黑体" w:eastAsia="黑体" w:cs="黑体"/>
          <w:spacing w:val="16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区储备粮实行均衡轮换制度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采取定期轮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换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和动态轮换相结合的方式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定期轮换的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区储备粮轮换架空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期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原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则上不得超过四个月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超过轮换架空期的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不享受相应财政</w:t>
      </w:r>
    </w:p>
    <w:p>
      <w:pPr>
        <w:sectPr>
          <w:footerReference r:id="rId11" w:type="default"/>
          <w:pgSz w:w="10884" w:h="15193"/>
          <w:pgMar w:top="1147" w:right="959" w:bottom="904" w:left="1043" w:header="0" w:footer="528" w:gutter="0"/>
          <w:cols w:space="720" w:num="1"/>
        </w:sectPr>
      </w:pPr>
    </w:p>
    <w:p>
      <w:pPr>
        <w:spacing w:before="66" w:line="286" w:lineRule="auto"/>
        <w:ind w:left="6" w:hanging="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保管费用补贴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动态轮换的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治区储备粮按照常储常新的原则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储单位进行轮换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04" w:lineRule="auto"/>
        <w:ind w:left="69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治区储备粮的轮换,按照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区有关规定执行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67" w:line="286" w:lineRule="auto"/>
        <w:ind w:left="43" w:firstLine="58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二十八条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承储单位依法被撤销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、解散或者破产的,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人民政府粮食行政管理部门负责调出另储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5" w:line="287" w:lineRule="auto"/>
        <w:ind w:left="2" w:firstLine="62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第二</w:t>
      </w:r>
      <w:r>
        <w:rPr>
          <w:rFonts w:ascii="黑体" w:hAnsi="黑体" w:eastAsia="黑体" w:cs="黑体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十九条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承储单位应当定期统计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、分析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储存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轮换管理情况,并将统计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、分析情况报送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区人民政府粮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食行政管理部门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,并由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区人民政府粮食行政管理部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转送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、财政部门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以及农发行西藏分行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09" w:lineRule="auto"/>
        <w:ind w:left="237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四章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自治区储备粮的动用</w:t>
      </w:r>
    </w:p>
    <w:p>
      <w:pPr>
        <w:spacing w:before="248" w:line="204" w:lineRule="auto"/>
        <w:ind w:left="63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三</w:t>
      </w:r>
      <w:r>
        <w:rPr>
          <w:rFonts w:ascii="黑体" w:hAnsi="黑体" w:eastAsia="黑体" w:cs="黑体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十条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出现下列情况之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的,可以动用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:</w:t>
      </w:r>
    </w:p>
    <w:p>
      <w:pPr>
        <w:spacing w:before="168" w:line="286" w:lineRule="auto"/>
        <w:ind w:left="15" w:firstLine="63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3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)全区或者部分地区粮食明显供不应求或者市场价格异常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波</w:t>
      </w:r>
      <w:r>
        <w:rPr>
          <w:rFonts w:ascii="微软雅黑" w:hAnsi="微软雅黑" w:eastAsia="微软雅黑" w:cs="微软雅黑"/>
          <w:spacing w:val="3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动;</w:t>
      </w:r>
    </w:p>
    <w:p>
      <w:pPr>
        <w:spacing w:before="2" w:line="285" w:lineRule="auto"/>
        <w:ind w:left="2" w:firstLine="64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二)发生重大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然灾害或者其他突发事件需要动用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备粮</w:t>
      </w:r>
      <w:r>
        <w:rPr>
          <w:rFonts w:ascii="微软雅黑" w:hAnsi="微软雅黑" w:eastAsia="微软雅黑" w:cs="微软雅黑"/>
          <w:spacing w:val="3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4" w:line="285" w:lineRule="auto"/>
        <w:ind w:left="6" w:firstLine="642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(三)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区人民政府认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为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需要动用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其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他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情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形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left="4" w:firstLine="62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第三十</w:t>
      </w:r>
      <w:r>
        <w:rPr>
          <w:rFonts w:ascii="黑体" w:hAnsi="黑体" w:eastAsia="黑体" w:cs="黑体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动用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区储备粮,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革部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、粮食行政管理部门会同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区人民政府财政部门提出动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用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方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案,报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区人民政府批准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动用方案及时抄送农发行西藏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分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04" w:lineRule="auto"/>
        <w:ind w:left="64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动用方案应当包括动用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区储备粮的原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因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、品种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、数量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pacing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质</w:t>
      </w:r>
    </w:p>
    <w:p>
      <w:pPr>
        <w:sectPr>
          <w:footerReference r:id="rId12" w:type="default"/>
          <w:pgSz w:w="10884" w:h="15193"/>
          <w:pgMar w:top="1147" w:right="1029" w:bottom="907" w:left="1042" w:header="0" w:footer="532" w:gutter="0"/>
          <w:cols w:space="720" w:num="1"/>
        </w:sectPr>
      </w:pPr>
    </w:p>
    <w:p>
      <w:pPr>
        <w:spacing w:before="66" w:line="207" w:lineRule="auto"/>
        <w:ind w:left="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量</w:t>
      </w:r>
      <w:r>
        <w:rPr>
          <w:rFonts w:ascii="微软雅黑" w:hAnsi="微软雅黑" w:eastAsia="微软雅黑" w:cs="微软雅黑"/>
          <w:spacing w:val="-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、价格</w:t>
      </w:r>
      <w:r>
        <w:rPr>
          <w:rFonts w:ascii="微软雅黑" w:hAnsi="微软雅黑" w:eastAsia="微软雅黑" w:cs="微软雅黑"/>
          <w:spacing w:val="-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、使用安排</w:t>
      </w:r>
      <w:r>
        <w:rPr>
          <w:rFonts w:ascii="微软雅黑" w:hAnsi="微软雅黑" w:eastAsia="微软雅黑" w:cs="微软雅黑"/>
          <w:spacing w:val="-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、运输保障等内容</w:t>
      </w:r>
      <w:r>
        <w:rPr>
          <w:rFonts w:ascii="微软雅黑" w:hAnsi="微软雅黑" w:eastAsia="微软雅黑" w:cs="微软雅黑"/>
          <w:spacing w:val="-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61" w:line="286" w:lineRule="auto"/>
        <w:ind w:firstLine="63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</w:t>
      </w:r>
      <w:r>
        <w:rPr>
          <w:rFonts w:ascii="黑体" w:hAnsi="黑体" w:eastAsia="黑体" w:cs="黑体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十二条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区人民政府发展改革部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、粮食行政管理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部门根据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区人民政府批准的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治区储备粮动用方案下达动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命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令,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治区人民政府粮食行政管理部门组织实施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4" w:line="285" w:lineRule="auto"/>
        <w:ind w:firstLine="65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紧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急情况下,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区人民政府直接下达动用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命令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89" w:lineRule="auto"/>
        <w:ind w:left="19" w:firstLine="61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三</w:t>
      </w:r>
      <w:r>
        <w:rPr>
          <w:rFonts w:ascii="黑体" w:hAnsi="黑体" w:eastAsia="黑体" w:cs="黑体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十三条</w:t>
      </w:r>
      <w:r>
        <w:rPr>
          <w:rFonts w:ascii="黑体" w:hAnsi="黑体" w:eastAsia="黑体" w:cs="黑体"/>
          <w:spacing w:val="12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任何单位和个人不得拒绝执行或者擅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改变</w:t>
      </w:r>
      <w:r>
        <w:rPr>
          <w:rFonts w:ascii="微软雅黑" w:hAnsi="微软雅黑" w:eastAsia="微软雅黑" w:cs="微软雅黑"/>
          <w:spacing w:val="1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区储备粮动用命令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08" w:lineRule="auto"/>
        <w:ind w:left="316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第五章</w:t>
      </w:r>
      <w:r>
        <w:rPr>
          <w:rFonts w:ascii="黑体" w:hAnsi="黑体" w:eastAsia="黑体" w:cs="黑体"/>
          <w:spacing w:val="18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监督检</w:t>
      </w:r>
      <w:r>
        <w:rPr>
          <w:rFonts w:ascii="黑体" w:hAnsi="黑体" w:eastAsia="黑体" w:cs="黑体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查</w:t>
      </w:r>
    </w:p>
    <w:p>
      <w:pPr>
        <w:spacing w:before="248" w:line="286" w:lineRule="auto"/>
        <w:ind w:left="3"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第三十</w:t>
      </w:r>
      <w:r>
        <w:rPr>
          <w:rFonts w:ascii="黑体" w:hAnsi="黑体" w:eastAsia="黑体" w:cs="黑体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6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区人民政府粮食行政管理部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、财政部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按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照各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职责,依法进行监督检查,可以行使下列职权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:</w:t>
      </w:r>
    </w:p>
    <w:p>
      <w:pPr>
        <w:spacing w:before="4" w:line="285" w:lineRule="auto"/>
        <w:ind w:left="3" w:firstLine="64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)进入承储单位检查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区储备粮的数量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、质量和储存安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全</w:t>
      </w:r>
      <w:r>
        <w:rPr>
          <w:rFonts w:ascii="微软雅黑" w:hAnsi="微软雅黑" w:eastAsia="微软雅黑" w:cs="微软雅黑"/>
          <w:spacing w:val="-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2" w:line="285" w:lineRule="auto"/>
        <w:ind w:left="12" w:firstLine="63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二)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向有关单位和人员了解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治区储备粮收购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、销售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、轮换计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划</w:t>
      </w:r>
      <w:r>
        <w:rPr>
          <w:rFonts w:ascii="微软雅黑" w:hAnsi="微软雅黑" w:eastAsia="微软雅黑" w:cs="微软雅黑"/>
          <w:spacing w:val="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及动用命令的执行情况;</w:t>
      </w:r>
    </w:p>
    <w:p>
      <w:pPr>
        <w:spacing w:before="1" w:line="200" w:lineRule="auto"/>
        <w:ind w:left="64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三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)调阅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治区储备粮管理的有关资料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、凭证;</w:t>
      </w:r>
    </w:p>
    <w:p>
      <w:pPr>
        <w:spacing w:before="177" w:line="200" w:lineRule="auto"/>
        <w:ind w:left="64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(四)对违反本办法的行为,依法予以处理</w:t>
      </w:r>
      <w:r>
        <w:rPr>
          <w:rFonts w:ascii="微软雅黑" w:hAnsi="微软雅黑" w:eastAsia="微软雅黑" w:cs="微软雅黑"/>
          <w:spacing w:val="2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76" w:line="286" w:lineRule="auto"/>
        <w:ind w:left="4" w:firstLine="62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第三十</w:t>
      </w:r>
      <w:r>
        <w:rPr>
          <w:rFonts w:ascii="黑体" w:hAnsi="黑体" w:eastAsia="黑体" w:cs="黑体"/>
          <w:spacing w:val="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五</w:t>
      </w:r>
      <w:r>
        <w:rPr>
          <w:rFonts w:ascii="黑体" w:hAnsi="黑体" w:eastAsia="黑体" w:cs="黑体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黑体" w:hAnsi="黑体" w:eastAsia="黑体" w:cs="黑体"/>
          <w:spacing w:val="6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区人民政府粮食行政管理部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、财政部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的监督检查人员应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当将监督检查情况作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出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书面记录,并由监督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检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查</w:t>
      </w: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人员和被检查单位的负责人签字;被检查单位的负责人拒绝签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字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的,监督检查人员应当将有关情况记录在案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04" w:lineRule="auto"/>
        <w:ind w:left="63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三十六条</w:t>
      </w:r>
      <w:r>
        <w:rPr>
          <w:rFonts w:ascii="黑体" w:hAnsi="黑体" w:eastAsia="黑体" w:cs="黑体"/>
          <w:spacing w:val="16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治区人民政府粮食行政管理部门应</w:t>
      </w:r>
      <w:r>
        <w:rPr>
          <w:rFonts w:ascii="微软雅黑" w:hAnsi="微软雅黑" w:eastAsia="微软雅黑" w:cs="微软雅黑"/>
          <w:spacing w:val="1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当加大监</w:t>
      </w:r>
    </w:p>
    <w:p>
      <w:pPr>
        <w:sectPr>
          <w:footerReference r:id="rId13" w:type="default"/>
          <w:pgSz w:w="10884" w:h="15193"/>
          <w:pgMar w:top="1147" w:right="1029" w:bottom="901" w:left="1042" w:header="0" w:footer="532" w:gutter="0"/>
          <w:cols w:space="720" w:num="1"/>
        </w:sectPr>
      </w:pPr>
    </w:p>
    <w:p>
      <w:pPr>
        <w:spacing w:before="64" w:line="286" w:lineRule="auto"/>
        <w:ind w:right="116" w:firstLine="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4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督</w:t>
      </w:r>
      <w:r>
        <w:rPr>
          <w:rFonts w:ascii="微软雅黑" w:hAnsi="微软雅黑" w:eastAsia="微软雅黑" w:cs="微软雅黑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检查力度,地(市)行署(人民政府)</w:t>
      </w:r>
      <w:r>
        <w:rPr>
          <w:rFonts w:ascii="微软雅黑" w:hAnsi="微软雅黑" w:eastAsia="微软雅黑" w:cs="微软雅黑"/>
          <w:spacing w:val="2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、县(区)人民政府粮食行政管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部门应当对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区储备粮实施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日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常监督检查;发现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数量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、储存安全等问题,或者承储单位存在不适于储存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区储备粮情况的,应当及时予以纠正或者处理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5" w:line="285" w:lineRule="auto"/>
        <w:ind w:left="4" w:right="108" w:firstLine="623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3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三十七条</w:t>
      </w:r>
      <w:r>
        <w:rPr>
          <w:rFonts w:ascii="黑体" w:hAnsi="黑体" w:eastAsia="黑体" w:cs="黑体"/>
          <w:spacing w:val="32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审计部门应当依据审计法规定的职权和程序,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对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有关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治区储备粮的财务收支情况实施审计监督;发现问题,应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及时予以处理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2" w:line="288" w:lineRule="auto"/>
        <w:ind w:firstLine="62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第三十八条</w:t>
      </w:r>
      <w:r>
        <w:rPr>
          <w:rFonts w:ascii="黑体" w:hAnsi="黑体" w:eastAsia="黑体" w:cs="黑体"/>
          <w:spacing w:val="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任何单位和个人对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区人民政府财政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、审计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粮食行政管理部门监督检查人员依法履行职责的行为,应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当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予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以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配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合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08" w:lineRule="auto"/>
        <w:ind w:left="316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第六章</w:t>
      </w:r>
      <w:r>
        <w:rPr>
          <w:rFonts w:ascii="黑体" w:hAnsi="黑体" w:eastAsia="黑体" w:cs="黑体"/>
          <w:spacing w:val="18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法律责</w:t>
      </w:r>
      <w:r>
        <w:rPr>
          <w:rFonts w:ascii="黑体" w:hAnsi="黑体" w:eastAsia="黑体" w:cs="黑体"/>
          <w:spacing w:val="1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</w:t>
      </w:r>
    </w:p>
    <w:p>
      <w:pPr>
        <w:spacing w:before="245" w:line="286" w:lineRule="auto"/>
        <w:ind w:left="1" w:right="116" w:firstLine="62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第三十九条</w:t>
      </w:r>
      <w:r>
        <w:rPr>
          <w:rFonts w:ascii="黑体" w:hAnsi="黑体" w:eastAsia="黑体" w:cs="黑体"/>
          <w:spacing w:val="-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区人民政府发展改革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、财政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、审计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、粮食行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政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管理部门和农发行西藏分行等单位,地(市)行署(人民政府)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、县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3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区)人民政府粮食行政管理部门违反本办法规定,有下列行为之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2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的,有权机关应当责令改正,对负有责任的领导人员和直接责任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人</w:t>
      </w:r>
      <w:r>
        <w:rPr>
          <w:rFonts w:ascii="微软雅黑" w:hAnsi="微软雅黑" w:eastAsia="微软雅黑" w:cs="微软雅黑"/>
          <w:spacing w:val="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员依法追究责任;构成犯罪的,依法追究刑事责任</w:t>
      </w:r>
      <w:r>
        <w:rPr>
          <w:rFonts w:ascii="微软雅黑" w:hAnsi="微软雅黑" w:eastAsia="微软雅黑" w:cs="微软雅黑"/>
          <w:spacing w:val="2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:</w:t>
      </w:r>
    </w:p>
    <w:p>
      <w:pPr>
        <w:spacing w:line="200" w:lineRule="auto"/>
        <w:ind w:left="64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)未及时下达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治区储备粮收购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、销售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、轮换计划的</w:t>
      </w:r>
      <w:r>
        <w:rPr>
          <w:rFonts w:ascii="微软雅黑" w:hAnsi="微软雅黑" w:eastAsia="微软雅黑" w:cs="微软雅黑"/>
          <w:spacing w:val="-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;</w:t>
      </w:r>
    </w:p>
    <w:p>
      <w:pPr>
        <w:spacing w:before="176" w:line="286" w:lineRule="auto"/>
        <w:ind w:left="7" w:firstLine="63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(二)未及时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、足额拨付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区储备粮的贷款利息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、保管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费用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轮</w:t>
      </w: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换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费用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、价差亏损等相关财政补贴的;</w:t>
      </w:r>
    </w:p>
    <w:p>
      <w:pPr>
        <w:spacing w:before="1" w:line="200" w:lineRule="auto"/>
        <w:ind w:left="64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(三)未及时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、足额发放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、收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回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2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治区储备粮贷款的;</w:t>
      </w:r>
    </w:p>
    <w:p>
      <w:pPr>
        <w:spacing w:before="177" w:line="200" w:lineRule="auto"/>
        <w:ind w:left="64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四)选择不具备承储条件的单位承储</w:t>
      </w: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治区储备粮的;</w:t>
      </w:r>
    </w:p>
    <w:p>
      <w:pPr>
        <w:spacing w:before="179" w:line="200" w:lineRule="auto"/>
        <w:ind w:left="64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(五)</w:t>
      </w:r>
      <w:r>
        <w:rPr>
          <w:rFonts w:ascii="微软雅黑" w:hAnsi="微软雅黑" w:eastAsia="微软雅黑" w:cs="微软雅黑"/>
          <w:spacing w:val="1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发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现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区储备粮数量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、质量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、储存安全等问题,或者承</w:t>
      </w:r>
    </w:p>
    <w:p>
      <w:pPr>
        <w:sectPr>
          <w:footerReference r:id="rId14" w:type="default"/>
          <w:pgSz w:w="10884" w:h="15193"/>
          <w:pgMar w:top="1147" w:right="913" w:bottom="908" w:left="1045" w:header="0" w:footer="532" w:gutter="0"/>
          <w:cols w:space="720" w:num="1"/>
        </w:sectPr>
      </w:pPr>
    </w:p>
    <w:p>
      <w:pPr>
        <w:spacing w:before="66" w:line="286" w:lineRule="auto"/>
        <w:ind w:left="2" w:right="8" w:hanging="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单位存在不适于储存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区储备粮情况,未及时予以纠正或者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处</w:t>
      </w:r>
      <w:r>
        <w:rPr>
          <w:rFonts w:ascii="微软雅黑" w:hAnsi="微软雅黑" w:eastAsia="微软雅黑" w:cs="微软雅黑"/>
          <w:spacing w:val="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理的;</w:t>
      </w:r>
    </w:p>
    <w:p>
      <w:pPr>
        <w:spacing w:before="2" w:line="285" w:lineRule="auto"/>
        <w:ind w:left="1" w:right="8" w:firstLine="646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3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六)接到举报</w:t>
      </w: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、投诉,发现违法行为未及时查处或者移送其他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部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门处理的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1" w:line="285" w:lineRule="auto"/>
        <w:ind w:left="1" w:right="8" w:firstLine="62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第四十条</w:t>
      </w:r>
      <w:r>
        <w:rPr>
          <w:rFonts w:ascii="黑体" w:hAnsi="黑体" w:eastAsia="黑体" w:cs="黑体"/>
          <w:spacing w:val="-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违反本办法规定,骗取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、挤占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、截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留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、挪用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-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</w:t>
      </w:r>
      <w:r>
        <w:rPr>
          <w:rFonts w:ascii="微软雅黑" w:hAnsi="微软雅黑" w:eastAsia="微软雅黑" w:cs="微软雅黑"/>
          <w:spacing w:val="-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储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备粮贷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款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或者贷款利息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、保管费用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、轮换费用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、价差亏损等相关财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政</w:t>
      </w:r>
      <w:r>
        <w:rPr>
          <w:rFonts w:ascii="微软雅黑" w:hAnsi="微软雅黑" w:eastAsia="微软雅黑" w:cs="微软雅黑"/>
          <w:spacing w:val="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补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贴,或者擅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更改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治区储备粮入库成本的,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区人民政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府财政部门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、农发行西藏分行按照各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职责责令改正或者给予</w:t>
      </w:r>
      <w:r>
        <w:rPr>
          <w:rFonts w:ascii="微软雅黑" w:hAnsi="微软雅黑" w:eastAsia="微软雅黑" w:cs="微软雅黑"/>
          <w:spacing w:val="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信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5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贷</w:t>
      </w:r>
      <w:r>
        <w:rPr>
          <w:rFonts w:ascii="微软雅黑" w:hAnsi="微软雅黑" w:eastAsia="微软雅黑" w:cs="微软雅黑"/>
          <w:spacing w:val="3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制裁;有违法所得的,没收违法所得;对直接负责的主管人员和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0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其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他直接责任人员依法给予处分;构成犯罪的,依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法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追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究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刑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事</w:t>
      </w:r>
      <w:r>
        <w:rPr>
          <w:rFonts w:ascii="微软雅黑" w:hAnsi="微软雅黑" w:eastAsia="微软雅黑" w:cs="微软雅黑"/>
          <w:spacing w:val="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责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</w:t>
      </w:r>
      <w:r>
        <w:rPr>
          <w:rFonts w:ascii="微软雅黑" w:hAnsi="微软雅黑" w:eastAsia="微软雅黑" w:cs="微软雅黑"/>
          <w:spacing w:val="-1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6" w:line="285" w:lineRule="auto"/>
        <w:ind w:firstLine="62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3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四十一条</w:t>
      </w:r>
      <w:r>
        <w:rPr>
          <w:rFonts w:ascii="黑体" w:hAnsi="黑体" w:eastAsia="黑体" w:cs="黑体"/>
          <w:spacing w:val="17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违反本办法规定,破坏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区储备粮仓储设施,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偷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盗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、哄抢或者损毁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治区储备粮,尚不构成犯罪的,依照《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中华人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民共和国治安管理处罚法》的规定予以处罚;造成财产损失的,</w:t>
      </w:r>
      <w:r>
        <w:rPr>
          <w:rFonts w:ascii="微软雅黑" w:hAnsi="微软雅黑" w:eastAsia="微软雅黑" w:cs="微软雅黑"/>
          <w:spacing w:val="2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依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法</w:t>
      </w:r>
      <w:r>
        <w:rPr>
          <w:rFonts w:ascii="微软雅黑" w:hAnsi="微软雅黑" w:eastAsia="微软雅黑" w:cs="微软雅黑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承担民事赔偿责任;构成犯罪的,依法追究刑事责任</w:t>
      </w:r>
      <w:r>
        <w:rPr>
          <w:rFonts w:ascii="微软雅黑" w:hAnsi="微软雅黑" w:eastAsia="微软雅黑" w:cs="微软雅黑"/>
          <w:spacing w:val="24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4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" w:line="287" w:lineRule="auto"/>
        <w:ind w:left="5" w:firstLine="62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第四十二条</w:t>
      </w:r>
      <w:r>
        <w:rPr>
          <w:rFonts w:ascii="黑体" w:hAnsi="黑体" w:eastAsia="黑体" w:cs="黑体"/>
          <w:spacing w:val="3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承储单位违反本办法第十八条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、第十九条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、第</w:t>
      </w:r>
      <w:r>
        <w:rPr>
          <w:rFonts w:ascii="微软雅黑" w:hAnsi="微软雅黑" w:eastAsia="微软雅黑" w:cs="微软雅黑"/>
          <w:spacing w:val="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3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</w:t>
      </w:r>
      <w:r>
        <w:rPr>
          <w:rFonts w:ascii="微软雅黑" w:hAnsi="微软雅黑" w:eastAsia="微软雅黑" w:cs="微软雅黑"/>
          <w:spacing w:val="-32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、第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一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、第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条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、第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二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十三条</w:t>
      </w:r>
      <w:r>
        <w:rPr>
          <w:rFonts w:ascii="微软雅黑" w:hAnsi="微软雅黑" w:eastAsia="微软雅黑" w:cs="微软雅黑"/>
          <w:spacing w:val="-19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、第三十八条规定的,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3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由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治区人民政府粮食行政管理部门责令改正,情节严重的,取消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47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其</w:t>
      </w:r>
      <w:r>
        <w:rPr>
          <w:rFonts w:ascii="微软雅黑" w:hAnsi="微软雅黑" w:eastAsia="微软雅黑" w:cs="微软雅黑"/>
          <w:spacing w:val="36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承储计划;有违法所得的,没收违法所得;对直接负责的主管人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2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员和其他直接责任人员依法给予处分;构成犯罪的,依法追究刑</w:t>
      </w:r>
      <w:r>
        <w:rPr>
          <w:rFonts w:ascii="微软雅黑" w:hAnsi="微软雅黑" w:eastAsia="微软雅黑" w:cs="微软雅黑"/>
          <w:spacing w:val="2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事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1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责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任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line="209" w:lineRule="auto"/>
        <w:ind w:left="332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七章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附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则</w:t>
      </w:r>
    </w:p>
    <w:p>
      <w:pPr>
        <w:sectPr>
          <w:footerReference r:id="rId15" w:type="default"/>
          <w:pgSz w:w="10884" w:h="15193"/>
          <w:pgMar w:top="1147" w:right="1021" w:bottom="908" w:left="1043" w:header="0" w:footer="528" w:gutter="0"/>
          <w:cols w:space="720" w:num="1"/>
        </w:sectPr>
      </w:pPr>
    </w:p>
    <w:p>
      <w:pPr>
        <w:spacing w:before="66" w:line="200" w:lineRule="auto"/>
        <w:ind w:left="645"/>
        <w:rPr>
          <w:rFonts w:ascii="微软雅黑" w:hAnsi="微软雅黑" w:eastAsia="微软雅黑" w:cs="微软雅黑"/>
          <w:sz w:val="29"/>
          <w:szCs w:val="29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4295140</wp:posOffset>
            </wp:positionH>
            <wp:positionV relativeFrom="page">
              <wp:posOffset>8908415</wp:posOffset>
            </wp:positionV>
            <wp:extent cx="1788160" cy="39560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8134" cy="3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2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四十三条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地(市)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、县(区)储备粮的管理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,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5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可以参照本办法</w:t>
      </w:r>
    </w:p>
    <w:p>
      <w:pPr>
        <w:spacing w:before="178" w:line="206" w:lineRule="auto"/>
        <w:ind w:left="1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9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执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行</w:t>
      </w:r>
      <w:r>
        <w:rPr>
          <w:rFonts w:ascii="微软雅黑" w:hAnsi="微软雅黑" w:eastAsia="微软雅黑" w:cs="微软雅黑"/>
          <w:spacing w:val="-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-8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>
      <w:pPr>
        <w:spacing w:before="166" w:line="200" w:lineRule="auto"/>
        <w:ind w:left="64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黑体" w:hAnsi="黑体" w:eastAsia="黑体" w:cs="黑体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第四十四条</w:t>
      </w:r>
      <w:r>
        <w:rPr>
          <w:rFonts w:ascii="黑体" w:hAnsi="黑体" w:eastAsia="黑体" w:cs="黑体"/>
          <w:spacing w:val="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本办法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自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position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年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8</w:t>
      </w:r>
      <w:r>
        <w:rPr>
          <w:rFonts w:ascii="微软雅黑" w:hAnsi="微软雅黑" w:eastAsia="微软雅黑" w:cs="微软雅黑"/>
          <w:position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月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position w:val="-3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1</w:t>
      </w:r>
      <w:r>
        <w:rPr>
          <w:rFonts w:ascii="微软雅黑" w:hAnsi="微软雅黑" w:eastAsia="微软雅黑" w:cs="微软雅黑"/>
          <w:position w:val="-3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日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起施行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position w:val="1"/>
          <w:sz w:val="29"/>
          <w:szCs w:val="29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99" w:lineRule="exact"/>
      </w:pPr>
    </w:p>
    <w:tbl>
      <w:tblPr>
        <w:tblStyle w:val="4"/>
        <w:tblW w:w="8828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2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61" w:lineRule="auto"/>
              <w:ind w:left="29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spacing w:val="7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送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区党委各部门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,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西藏军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,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武警西藏总队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。</w:t>
            </w:r>
          </w:p>
          <w:p>
            <w:pPr>
              <w:spacing w:line="205" w:lineRule="auto"/>
              <w:ind w:left="102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spacing w:val="-1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区人大常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委会办公厅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,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区政协办公厅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,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区监委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,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区高法院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,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  <w14:textOutline w14:w="2475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区检察院。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2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1" w:line="203" w:lineRule="auto"/>
              <w:ind w:left="304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西藏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治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区人民政府办公厅秘书处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 xml:space="preserve">                  </w:t>
            </w:r>
            <w:r>
              <w:rPr>
                <w:rFonts w:ascii="微软雅黑" w:hAnsi="微软雅黑" w:eastAsia="微软雅黑" w:cs="微软雅黑"/>
                <w:spacing w:val="-2"/>
                <w:position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2022</w:t>
            </w:r>
            <w:r>
              <w:rPr>
                <w:rFonts w:ascii="微软雅黑" w:hAnsi="微软雅黑" w:eastAsia="微软雅黑" w:cs="微软雅黑"/>
                <w:spacing w:val="-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position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微软雅黑" w:hAnsi="微软雅黑" w:eastAsia="微软雅黑" w:cs="微软雅黑"/>
                <w:spacing w:val="-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position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27</w:t>
            </w:r>
            <w:r>
              <w:rPr>
                <w:rFonts w:ascii="微软雅黑" w:hAnsi="微软雅黑" w:eastAsia="微软雅黑" w:cs="微软雅黑"/>
                <w:spacing w:val="-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  <w14:textOutline w14:w="2540" w14:cap="rnd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印发</w:t>
            </w:r>
          </w:p>
        </w:tc>
      </w:tr>
    </w:tbl>
    <w:p>
      <w:pPr>
        <w:spacing w:line="355" w:lineRule="auto"/>
        <w:rPr>
          <w:rFonts w:ascii="Arial"/>
          <w:sz w:val="21"/>
        </w:rPr>
      </w:pPr>
    </w:p>
    <w:p>
      <w:pPr>
        <w:spacing w:before="124" w:line="164" w:lineRule="auto"/>
        <w:ind w:left="14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"/>
          <w:position w:val="4"/>
          <w:sz w:val="29"/>
          <w:szCs w:val="29"/>
        </w:rPr>
        <w:t xml:space="preserve">—   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 xml:space="preserve">12  </w:t>
      </w:r>
      <w:r>
        <w:rPr>
          <w:rFonts w:ascii="微软雅黑" w:hAnsi="微软雅黑" w:eastAsia="微软雅黑" w:cs="微软雅黑"/>
          <w:spacing w:val="1"/>
          <w:position w:val="4"/>
          <w:sz w:val="29"/>
          <w:szCs w:val="29"/>
        </w:rPr>
        <w:t>—</w:t>
      </w:r>
    </w:p>
    <w:sectPr>
      <w:footerReference r:id="rId16" w:type="default"/>
      <w:pgSz w:w="10884" w:h="15193"/>
      <w:pgMar w:top="1147" w:right="1027" w:bottom="400" w:left="10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right="148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4"/>
        <w:position w:val="3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4"/>
        <w:position w:val="-1"/>
        <w:sz w:val="29"/>
        <w:szCs w:val="29"/>
      </w:rPr>
      <w:t xml:space="preserve">1  </w:t>
    </w:r>
    <w:r>
      <w:rPr>
        <w:rFonts w:ascii="微软雅黑" w:hAnsi="微软雅黑" w:eastAsia="微软雅黑" w:cs="微软雅黑"/>
        <w:spacing w:val="2"/>
        <w:position w:val="3"/>
        <w:sz w:val="29"/>
        <w:szCs w:val="29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left="131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2"/>
        <w:position w:val="4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2"/>
        <w:sz w:val="29"/>
        <w:szCs w:val="29"/>
      </w:rPr>
      <w:t xml:space="preserve">10  </w:t>
    </w:r>
    <w:r>
      <w:rPr>
        <w:rFonts w:ascii="微软雅黑" w:hAnsi="微软雅黑" w:eastAsia="微软雅黑" w:cs="微软雅黑"/>
        <w:spacing w:val="1"/>
        <w:position w:val="4"/>
        <w:sz w:val="29"/>
        <w:szCs w:val="29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right="157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2"/>
        <w:position w:val="4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2"/>
        <w:sz w:val="29"/>
        <w:szCs w:val="29"/>
      </w:rPr>
      <w:t xml:space="preserve">11  </w:t>
    </w:r>
    <w:r>
      <w:rPr>
        <w:rFonts w:ascii="微软雅黑" w:hAnsi="微软雅黑" w:eastAsia="微软雅黑" w:cs="微软雅黑"/>
        <w:spacing w:val="1"/>
        <w:position w:val="4"/>
        <w:sz w:val="29"/>
        <w:szCs w:val="29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left="131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4"/>
        <w:position w:val="3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4"/>
        <w:position w:val="-1"/>
        <w:sz w:val="29"/>
        <w:szCs w:val="29"/>
      </w:rPr>
      <w:t xml:space="preserve">2  </w:t>
    </w:r>
    <w:r>
      <w:rPr>
        <w:rFonts w:ascii="微软雅黑" w:hAnsi="微软雅黑" w:eastAsia="微软雅黑" w:cs="微软雅黑"/>
        <w:spacing w:val="2"/>
        <w:position w:val="3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966"/>
      <w:rPr>
        <w:rFonts w:ascii="微软雅黑" w:hAnsi="微软雅黑" w:eastAsia="微软雅黑" w:cs="微软雅黑"/>
        <w:sz w:val="29"/>
        <w:szCs w:val="29"/>
      </w:rPr>
    </w:pPr>
    <w:r>
      <w:pict>
        <v:shape id="_x0000_s2049" o:spid="_x0000_s2049" o:spt="202" type="#_x0000_t202" style="position:absolute;left:0pt;margin-left:369.2pt;margin-top:3.75pt;height:10.1pt;width:16.75pt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61" w:lineRule="exact"/>
                  <w:ind w:left="20"/>
                  <w:rPr>
                    <w:rFonts w:ascii="微软雅黑" w:hAnsi="微软雅黑" w:eastAsia="微软雅黑" w:cs="微软雅黑"/>
                    <w:sz w:val="9"/>
                    <w:szCs w:val="9"/>
                  </w:rPr>
                </w:pPr>
                <w:r>
                  <w:rPr>
                    <w:rFonts w:ascii="微软雅黑" w:hAnsi="微软雅黑" w:eastAsia="微软雅黑" w:cs="微软雅黑"/>
                    <w:spacing w:val="197"/>
                    <w:position w:val="2"/>
                    <w:sz w:val="9"/>
                    <w:szCs w:val="9"/>
                  </w:rPr>
                  <w:t>—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16.35pt;margin-top:3.75pt;height:10.1pt;width:16.75pt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61" w:lineRule="exact"/>
                  <w:ind w:left="20"/>
                  <w:rPr>
                    <w:rFonts w:ascii="微软雅黑" w:hAnsi="微软雅黑" w:eastAsia="微软雅黑" w:cs="微软雅黑"/>
                    <w:sz w:val="9"/>
                    <w:szCs w:val="9"/>
                  </w:rPr>
                </w:pPr>
                <w:r>
                  <w:rPr>
                    <w:rFonts w:ascii="微软雅黑" w:hAnsi="微软雅黑" w:eastAsia="微软雅黑" w:cs="微软雅黑"/>
                    <w:spacing w:val="197"/>
                    <w:position w:val="2"/>
                    <w:sz w:val="9"/>
                    <w:szCs w:val="9"/>
                  </w:rPr>
                  <w:t>—</w:t>
                </w:r>
              </w:p>
            </w:txbxContent>
          </v:textbox>
        </v:shape>
      </w:pict>
    </w:r>
    <w:r>
      <w:rPr>
        <w:rFonts w:ascii="微软雅黑" w:hAnsi="微软雅黑" w:eastAsia="微软雅黑" w:cs="微软雅黑"/>
        <w:spacing w:val="30"/>
        <w:sz w:val="29"/>
        <w:szCs w:val="29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91"/>
      <w:rPr>
        <w:rFonts w:ascii="微软雅黑" w:hAnsi="微软雅黑" w:eastAsia="微软雅黑" w:cs="微软雅黑"/>
        <w:sz w:val="29"/>
        <w:szCs w:val="29"/>
      </w:rPr>
    </w:pPr>
    <w:r>
      <w:pict>
        <v:shape id="_x0000_s2051" o:spid="_x0000_s2051" o:spt="202" type="#_x0000_t202" style="position:absolute;left:0pt;margin-left:5.65pt;margin-top:3.9pt;height:10.1pt;width:16.75pt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61" w:lineRule="exact"/>
                  <w:ind w:left="20"/>
                  <w:rPr>
                    <w:rFonts w:ascii="微软雅黑" w:hAnsi="微软雅黑" w:eastAsia="微软雅黑" w:cs="微软雅黑"/>
                    <w:sz w:val="9"/>
                    <w:szCs w:val="9"/>
                  </w:rPr>
                </w:pPr>
                <w:r>
                  <w:rPr>
                    <w:rFonts w:ascii="微软雅黑" w:hAnsi="微软雅黑" w:eastAsia="微软雅黑" w:cs="微软雅黑"/>
                    <w:spacing w:val="197"/>
                    <w:position w:val="2"/>
                    <w:sz w:val="9"/>
                    <w:szCs w:val="9"/>
                  </w:rPr>
                  <w:t>—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52.8pt;margin-top:3.9pt;height:10.1pt;width:16.75pt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61" w:lineRule="exact"/>
                  <w:ind w:left="20"/>
                  <w:rPr>
                    <w:rFonts w:ascii="微软雅黑" w:hAnsi="微软雅黑" w:eastAsia="微软雅黑" w:cs="微软雅黑"/>
                    <w:sz w:val="9"/>
                    <w:szCs w:val="9"/>
                  </w:rPr>
                </w:pPr>
                <w:r>
                  <w:rPr>
                    <w:rFonts w:ascii="微软雅黑" w:hAnsi="微软雅黑" w:eastAsia="微软雅黑" w:cs="微软雅黑"/>
                    <w:spacing w:val="197"/>
                    <w:position w:val="2"/>
                    <w:sz w:val="9"/>
                    <w:szCs w:val="9"/>
                  </w:rPr>
                  <w:t>—</w:t>
                </w:r>
              </w:p>
            </w:txbxContent>
          </v:textbox>
        </v:shape>
      </w:pict>
    </w:r>
    <w:r>
      <w:rPr>
        <w:rFonts w:ascii="微软雅黑" w:hAnsi="微软雅黑" w:eastAsia="微软雅黑" w:cs="微软雅黑"/>
        <w:spacing w:val="38"/>
        <w:sz w:val="29"/>
        <w:szCs w:val="29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auto"/>
      <w:ind w:right="265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4"/>
        <w:position w:val="3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4"/>
        <w:position w:val="-1"/>
        <w:sz w:val="29"/>
        <w:szCs w:val="29"/>
      </w:rPr>
      <w:t xml:space="preserve">5  </w:t>
    </w:r>
    <w:r>
      <w:rPr>
        <w:rFonts w:ascii="微软雅黑" w:hAnsi="微软雅黑" w:eastAsia="微软雅黑" w:cs="微软雅黑"/>
        <w:spacing w:val="2"/>
        <w:position w:val="3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auto"/>
      <w:ind w:left="134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4"/>
        <w:position w:val="3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4"/>
        <w:position w:val="-1"/>
        <w:sz w:val="29"/>
        <w:szCs w:val="29"/>
      </w:rPr>
      <w:t xml:space="preserve">6  </w:t>
    </w:r>
    <w:r>
      <w:rPr>
        <w:rFonts w:ascii="微软雅黑" w:hAnsi="微软雅黑" w:eastAsia="微软雅黑" w:cs="微软雅黑"/>
        <w:spacing w:val="2"/>
        <w:position w:val="3"/>
        <w:sz w:val="29"/>
        <w:szCs w:val="29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969"/>
      <w:rPr>
        <w:rFonts w:ascii="微软雅黑" w:hAnsi="微软雅黑" w:eastAsia="微软雅黑" w:cs="微软雅黑"/>
        <w:sz w:val="29"/>
        <w:szCs w:val="29"/>
      </w:rPr>
    </w:pPr>
    <w:r>
      <w:pict>
        <v:shape id="_x0000_s2053" o:spid="_x0000_s2053" o:spt="202" type="#_x0000_t202" style="position:absolute;left:0pt;margin-left:369.25pt;margin-top:3.9pt;height:10.1pt;width:16.75pt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61" w:lineRule="exact"/>
                  <w:ind w:left="20"/>
                  <w:rPr>
                    <w:rFonts w:ascii="微软雅黑" w:hAnsi="微软雅黑" w:eastAsia="微软雅黑" w:cs="微软雅黑"/>
                    <w:sz w:val="9"/>
                    <w:szCs w:val="9"/>
                  </w:rPr>
                </w:pPr>
                <w:r>
                  <w:rPr>
                    <w:rFonts w:ascii="微软雅黑" w:hAnsi="微软雅黑" w:eastAsia="微软雅黑" w:cs="微软雅黑"/>
                    <w:spacing w:val="197"/>
                    <w:position w:val="2"/>
                    <w:sz w:val="9"/>
                    <w:szCs w:val="9"/>
                  </w:rPr>
                  <w:t>—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416.4pt;margin-top:3.9pt;height:10.1pt;width:16.75pt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61" w:lineRule="exact"/>
                  <w:ind w:left="20"/>
                  <w:rPr>
                    <w:rFonts w:ascii="微软雅黑" w:hAnsi="微软雅黑" w:eastAsia="微软雅黑" w:cs="微软雅黑"/>
                    <w:sz w:val="9"/>
                    <w:szCs w:val="9"/>
                  </w:rPr>
                </w:pPr>
                <w:r>
                  <w:rPr>
                    <w:rFonts w:ascii="微软雅黑" w:hAnsi="微软雅黑" w:eastAsia="微软雅黑" w:cs="微软雅黑"/>
                    <w:spacing w:val="197"/>
                    <w:position w:val="2"/>
                    <w:sz w:val="9"/>
                    <w:szCs w:val="9"/>
                  </w:rPr>
                  <w:t>—</w:t>
                </w:r>
              </w:p>
            </w:txbxContent>
          </v:textbox>
        </v:shape>
      </w:pict>
    </w:r>
    <w:r>
      <w:rPr>
        <w:rFonts w:ascii="微软雅黑" w:hAnsi="微软雅黑" w:eastAsia="微软雅黑" w:cs="微软雅黑"/>
        <w:spacing w:val="32"/>
        <w:sz w:val="29"/>
        <w:szCs w:val="29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1" w:lineRule="auto"/>
      <w:ind w:left="134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4"/>
        <w:position w:val="3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4"/>
        <w:position w:val="-1"/>
        <w:sz w:val="29"/>
        <w:szCs w:val="29"/>
      </w:rPr>
      <w:t xml:space="preserve">8  </w:t>
    </w:r>
    <w:r>
      <w:rPr>
        <w:rFonts w:ascii="微软雅黑" w:hAnsi="微软雅黑" w:eastAsia="微软雅黑" w:cs="微软雅黑"/>
        <w:spacing w:val="2"/>
        <w:position w:val="3"/>
        <w:sz w:val="29"/>
        <w:szCs w:val="29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9" w:lineRule="auto"/>
      <w:ind w:right="148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4"/>
        <w:position w:val="3"/>
        <w:sz w:val="29"/>
        <w:szCs w:val="29"/>
      </w:rPr>
      <w:t xml:space="preserve">—   </w:t>
    </w:r>
    <w:r>
      <w:rPr>
        <w:rFonts w:ascii="微软雅黑" w:hAnsi="微软雅黑" w:eastAsia="微软雅黑" w:cs="微软雅黑"/>
        <w:spacing w:val="4"/>
        <w:position w:val="-1"/>
        <w:sz w:val="29"/>
        <w:szCs w:val="29"/>
      </w:rPr>
      <w:t xml:space="preserve">9  </w:t>
    </w:r>
    <w:r>
      <w:rPr>
        <w:rFonts w:ascii="微软雅黑" w:hAnsi="微软雅黑" w:eastAsia="微软雅黑" w:cs="微软雅黑"/>
        <w:spacing w:val="2"/>
        <w:position w:val="3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4BA5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4911</Words>
  <Characters>4933</Characters>
  <TotalTime>0</TotalTime>
  <ScaleCrop>false</ScaleCrop>
  <LinksUpToDate>false</LinksUpToDate>
  <CharactersWithSpaces>6060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2022-11-30T16:03:00Z</dcterms:created>
  <dc:creator>作者</dc:creator>
  <cp:keywords>关键字</cp:keywords>
  <cp:lastModifiedBy>那一抹阳光</cp:lastModifiedBy>
  <dcterms:modified xsi:type="dcterms:W3CDTF">2022-11-30T09:44:44Z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2022-11-30T17:44:35Z</vt:filetime>
  </property>
  <property fmtid="{D5CDD505-2E9C-101B-9397-08002B2CF9AE}" pid="4" name="KSOProductBuildVer">
    <vt:lpwstr>2052-11.1.0.12763</vt:lpwstr>
  </property>
  <property fmtid="{D5CDD505-2E9C-101B-9397-08002B2CF9AE}" pid="5" name="ICV">
    <vt:lpwstr>216CF61381CE42A9A7A1A675DD7EF6EB</vt:lpwstr>
  </property>
</Properties>
</file>